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DB02D5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</w:t>
      </w:r>
      <w:r w:rsidRPr="002418DD">
        <w:rPr>
          <w:rFonts w:ascii="Times New Roman" w:hAnsi="Times New Roman" w:cs="Times New Roman"/>
          <w:b/>
        </w:rPr>
        <w:t>Földfizikai és Űrtudományi Kutatóintézet</w:t>
      </w:r>
    </w:p>
    <w:p w:rsidR="00DB02D5" w:rsidRPr="002418DD" w:rsidRDefault="00DB02D5" w:rsidP="00DB02D5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VISSZAÉLÉS-BEJELENTÉSI SZABÁLYZATA</w:t>
      </w: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DB02D5">
      <w:pPr>
        <w:pStyle w:val="ListParagraph"/>
        <w:spacing w:line="23" w:lineRule="atLeast"/>
        <w:jc w:val="center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Hatályos: 2023.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17.</w:t>
      </w: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DB02D5" w:rsidRPr="002418DD" w:rsidRDefault="00DB02D5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numPr>
          <w:ilvl w:val="0"/>
          <w:numId w:val="33"/>
        </w:numPr>
        <w:spacing w:line="23" w:lineRule="atLeast"/>
        <w:ind w:left="1418" w:hanging="284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A SZABÁLYOZÁS CÉLJA, A SZABÁLYZAT SZEMÉLYI HATÁLYA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Jelen Visszaélés-bejelentési szabályzat (továbbiakban: szabályzat) kiadásának célja, a panaszokról, a közérdekű bejelentésekről, valamint a visszaélések bejelentésével összefüggő szabályokról szóló </w:t>
      </w:r>
      <w:r w:rsidRPr="002418DD">
        <w:rPr>
          <w:rFonts w:ascii="Times New Roman" w:hAnsi="Times New Roman" w:cs="Times New Roman"/>
        </w:rPr>
        <w:br/>
        <w:t xml:space="preserve">2023. </w:t>
      </w:r>
      <w:proofErr w:type="gramStart"/>
      <w:r w:rsidRPr="002418DD">
        <w:rPr>
          <w:rFonts w:ascii="Times New Roman" w:hAnsi="Times New Roman" w:cs="Times New Roman"/>
        </w:rPr>
        <w:t>évi</w:t>
      </w:r>
      <w:proofErr w:type="gramEnd"/>
      <w:r w:rsidRPr="002418DD">
        <w:rPr>
          <w:rFonts w:ascii="Times New Roman" w:hAnsi="Times New Roman" w:cs="Times New Roman"/>
        </w:rPr>
        <w:t xml:space="preserve"> XXV. </w:t>
      </w:r>
      <w:proofErr w:type="gramStart"/>
      <w:r w:rsidRPr="002418DD">
        <w:rPr>
          <w:rFonts w:ascii="Times New Roman" w:hAnsi="Times New Roman" w:cs="Times New Roman"/>
        </w:rPr>
        <w:t>törvényben</w:t>
      </w:r>
      <w:proofErr w:type="gramEnd"/>
      <w:r w:rsidRPr="002418DD">
        <w:rPr>
          <w:rFonts w:ascii="Times New Roman" w:hAnsi="Times New Roman" w:cs="Times New Roman"/>
        </w:rPr>
        <w:t xml:space="preserve"> (a továbbiakban: Panasztörvény) foglaltaknak való megfelelés.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szabályzat személyi hatálya a Földfizikai és Űrtudományi Kutatóintézettel (a továbbiakban: FI) munkaviszonyban vagy foglalkoztatásra irányuló egyéb jogviszonyban foglalkoztatott személyekre, továbbá a bejelentéstételére jogosult egyéb személyekre terjed ki.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belső visszaélés-bejelentési rendszerben európai uniós jogi aktusokkal kapcsolatosan jogellenes vagy jogellenesnek feltételezett cselekményre vagy mulasztásra, illetve egyéb visszaélésre vonatkozó információt lehet bejelenteni.</w:t>
      </w:r>
      <w:proofErr w:type="gramEnd"/>
      <w:r w:rsidRPr="002418DD">
        <w:rPr>
          <w:rFonts w:ascii="Times New Roman" w:hAnsi="Times New Roman" w:cs="Times New Roman"/>
        </w:rPr>
        <w:t xml:space="preserve"> A bejelentést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Alapvető Jogok Biztosának Hivatala által működtetett közérdekű bejelentések védett elektronikus rendszerében is meg lehet tenni.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Foglalkoztatásra irányuló jogviszonyon értendő </w:t>
      </w:r>
      <w:proofErr w:type="gramStart"/>
      <w:r w:rsidRPr="002418DD">
        <w:rPr>
          <w:rFonts w:ascii="Times New Roman" w:hAnsi="Times New Roman" w:cs="Times New Roman"/>
        </w:rPr>
        <w:t>minden</w:t>
      </w:r>
      <w:proofErr w:type="gramEnd"/>
      <w:r w:rsidRPr="002418DD">
        <w:rPr>
          <w:rFonts w:ascii="Times New Roman" w:hAnsi="Times New Roman" w:cs="Times New Roman"/>
        </w:rPr>
        <w:t xml:space="preserve"> olyan jogviszony, amelyben a foglalkoztatott az FI részére és annak irányítása alatt ellenérték fejében tevékenységet végez.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Foglalkoztatón értendő, aki természetes személyt foglalkoztatásra irányuló jogviszony keretében foglalkoztat (a továbbiakban: foglalkoztató vagy FI).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Foglalkoztatotton értendő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 természetes személy, aki az FI számára és annak irányítása alatt foglalkoztatásra irányuló jogviszony keretében, ellenérték fejében tevékenységet végez (a továbbiakban: foglalkoztatott).</w:t>
      </w:r>
    </w:p>
    <w:p w:rsidR="001D2DD4" w:rsidRPr="002418DD" w:rsidRDefault="001D2DD4" w:rsidP="001D2DD4">
      <w:pPr>
        <w:pStyle w:val="ListParagraph"/>
        <w:spacing w:line="23" w:lineRule="atLeast"/>
        <w:ind w:right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numPr>
          <w:ilvl w:val="0"/>
          <w:numId w:val="33"/>
        </w:numPr>
        <w:spacing w:line="23" w:lineRule="atLeast"/>
        <w:ind w:left="851" w:hanging="431"/>
        <w:jc w:val="center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A BEJELENTÉSI RENDSZER MŰKÖDÉSE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II.1. A belső visszaélés-bejelentési rendszer működése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II.1.1. A bejelenthető panaszok köre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belső visszaélés-bejelentési rendszerben európai uniós jogi aktusok tekintetében jogellenes vagy jogellenesnek feltételezett cselekményre vagy mulasztásra, illetve egyéb visszaélésre vonatkozó információt lehet bejelenteni, különös tekintettel azokra, amelyek jelen szabályzat </w:t>
      </w:r>
      <w:proofErr w:type="gramStart"/>
      <w:r w:rsidRPr="002418DD">
        <w:rPr>
          <w:rFonts w:ascii="Times New Roman" w:hAnsi="Times New Roman" w:cs="Times New Roman"/>
        </w:rPr>
        <w:t>1.,</w:t>
      </w:r>
      <w:proofErr w:type="gramEnd"/>
      <w:r w:rsidRPr="002418DD">
        <w:rPr>
          <w:rFonts w:ascii="Times New Roman" w:hAnsi="Times New Roman" w:cs="Times New Roman"/>
        </w:rPr>
        <w:t xml:space="preserve"> illetve 2. </w:t>
      </w:r>
      <w:proofErr w:type="gramStart"/>
      <w:r w:rsidRPr="002418DD">
        <w:rPr>
          <w:rFonts w:ascii="Times New Roman" w:hAnsi="Times New Roman" w:cs="Times New Roman"/>
        </w:rPr>
        <w:t>sz</w:t>
      </w:r>
      <w:proofErr w:type="gramEnd"/>
      <w:r w:rsidRPr="002418DD">
        <w:rPr>
          <w:rFonts w:ascii="Times New Roman" w:hAnsi="Times New Roman" w:cs="Times New Roman"/>
        </w:rPr>
        <w:t xml:space="preserve">. </w:t>
      </w:r>
      <w:proofErr w:type="gramStart"/>
      <w:r w:rsidRPr="002418DD">
        <w:rPr>
          <w:rFonts w:ascii="Times New Roman" w:hAnsi="Times New Roman" w:cs="Times New Roman"/>
        </w:rPr>
        <w:t>mellékleteiben</w:t>
      </w:r>
      <w:proofErr w:type="gramEnd"/>
      <w:r w:rsidRPr="002418DD">
        <w:rPr>
          <w:rFonts w:ascii="Times New Roman" w:hAnsi="Times New Roman" w:cs="Times New Roman"/>
        </w:rPr>
        <w:t xml:space="preserve"> felsorolt uniós jogi aktusokkal és területekkel kapcsolatosak. Egyéb bejelentéseket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FI a visszaélés-bejelentő rendszeren keresztül nem fogad.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II.1.2. A bejelentők köre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belső visszaélés-bejelentési rendszerben bejelentést tehet</w:t>
      </w:r>
    </w:p>
    <w:p w:rsidR="001D2DD4" w:rsidRPr="002418DD" w:rsidRDefault="001D2DD4" w:rsidP="001D2DD4">
      <w:pPr>
        <w:pStyle w:val="ListParagraph"/>
        <w:numPr>
          <w:ilvl w:val="0"/>
          <w:numId w:val="38"/>
        </w:numPr>
        <w:tabs>
          <w:tab w:val="left" w:pos="9072"/>
        </w:tabs>
        <w:spacing w:line="23" w:lineRule="atLeast"/>
        <w:ind w:right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FI által foglalkoztatott;</w:t>
      </w:r>
    </w:p>
    <w:p w:rsidR="001D2DD4" w:rsidRPr="002418DD" w:rsidRDefault="001D2DD4" w:rsidP="001D2DD4">
      <w:pPr>
        <w:pStyle w:val="ListParagraph"/>
        <w:numPr>
          <w:ilvl w:val="0"/>
          <w:numId w:val="38"/>
        </w:numPr>
        <w:tabs>
          <w:tab w:val="left" w:pos="9072"/>
        </w:tabs>
        <w:spacing w:line="23" w:lineRule="atLeast"/>
        <w:ind w:right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lastRenderedPageBreak/>
        <w:t>az a foglalkoztatott, akinek az FI-vel fennálló foglalkoztatásra irányuló jogviszonya megszűnt;</w:t>
      </w:r>
    </w:p>
    <w:p w:rsidR="001D2DD4" w:rsidRPr="002418DD" w:rsidRDefault="001D2DD4" w:rsidP="001D2DD4">
      <w:pPr>
        <w:pStyle w:val="ListParagraph"/>
        <w:numPr>
          <w:ilvl w:val="0"/>
          <w:numId w:val="38"/>
        </w:numPr>
        <w:tabs>
          <w:tab w:val="left" w:pos="9072"/>
        </w:tabs>
        <w:spacing w:line="23" w:lineRule="atLeast"/>
        <w:ind w:right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FI-vel foglalkoztatásra irányuló jogviszonyt létesíteni kívánó olyan személy, aki esetében a   jogviszony létesítésére vonatkozó eljárás megkezdődött.</w:t>
      </w: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tabs>
          <w:tab w:val="left" w:pos="9072"/>
        </w:tabs>
        <w:spacing w:line="23" w:lineRule="atLeast"/>
        <w:ind w:left="0" w:right="0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belső visszaélés-bejelentési rendszerben bejelentést tehet ezen felül</w:t>
      </w:r>
    </w:p>
    <w:p w:rsidR="001D2DD4" w:rsidRPr="002418DD" w:rsidRDefault="001D2DD4" w:rsidP="001D2DD4">
      <w:pPr>
        <w:pStyle w:val="ListParagraph"/>
        <w:numPr>
          <w:ilvl w:val="0"/>
          <w:numId w:val="39"/>
        </w:numPr>
        <w:tabs>
          <w:tab w:val="left" w:pos="9072"/>
        </w:tabs>
        <w:spacing w:line="23" w:lineRule="atLeast"/>
        <w:ind w:right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egyéni vállalkozó, az egyéni cég, ha az FI-vel szerződéses kapcsolatban áll, vagy a szerződéses kapcsolat létesítésére vonatkozó eljárása megkezdődött, vagy a szerződéses kapcsolata a</w:t>
      </w:r>
      <w:r w:rsidR="002418DD" w:rsidRPr="002418DD">
        <w:rPr>
          <w:rFonts w:ascii="Times New Roman" w:hAnsi="Times New Roman" w:cs="Times New Roman"/>
        </w:rPr>
        <w:t>z</w:t>
      </w:r>
      <w:r w:rsidRPr="002418DD">
        <w:rPr>
          <w:rFonts w:ascii="Times New Roman" w:hAnsi="Times New Roman" w:cs="Times New Roman"/>
        </w:rPr>
        <w:t xml:space="preserve"> </w:t>
      </w:r>
      <w:r w:rsidR="002418DD" w:rsidRPr="002418DD">
        <w:rPr>
          <w:rFonts w:ascii="Times New Roman" w:hAnsi="Times New Roman" w:cs="Times New Roman"/>
        </w:rPr>
        <w:t>FI-ve</w:t>
      </w:r>
      <w:r w:rsidRPr="002418DD">
        <w:rPr>
          <w:rFonts w:ascii="Times New Roman" w:hAnsi="Times New Roman" w:cs="Times New Roman"/>
        </w:rPr>
        <w:t>l megszűnt;</w:t>
      </w:r>
    </w:p>
    <w:p w:rsidR="001D2DD4" w:rsidRPr="002418DD" w:rsidRDefault="001D2DD4" w:rsidP="001D2DD4">
      <w:pPr>
        <w:pStyle w:val="ListParagraph"/>
        <w:numPr>
          <w:ilvl w:val="0"/>
          <w:numId w:val="35"/>
        </w:numPr>
        <w:spacing w:line="23" w:lineRule="atLeast"/>
        <w:ind w:right="-1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FI irányítószervének testületéhez tartozó személy, vagy olyan személy, akinek az irányítószerv testületével a szerződéses kapcsolata megszűnt;  </w:t>
      </w:r>
    </w:p>
    <w:p w:rsidR="001D2DD4" w:rsidRPr="002418DD" w:rsidRDefault="001D2DD4" w:rsidP="001D2DD4">
      <w:pPr>
        <w:pStyle w:val="ListParagraph"/>
        <w:numPr>
          <w:ilvl w:val="0"/>
          <w:numId w:val="35"/>
        </w:numPr>
        <w:spacing w:line="23" w:lineRule="atLeast"/>
        <w:ind w:right="-1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FI-vel szerződéses kapcsolat létesítésére vonatkozó eljárást megkezdett, szerződéses kapcsolatban álló vagy szerződéses kapcsolatban állt vállalkozó, alvállalkozó, beszállító, illetve megbízott felügyelete és irányítása alatt álló személy;</w:t>
      </w:r>
    </w:p>
    <w:p w:rsidR="001D2DD4" w:rsidRPr="002418DD" w:rsidRDefault="001D2DD4" w:rsidP="001D2DD4">
      <w:pPr>
        <w:pStyle w:val="ListParagraph"/>
        <w:numPr>
          <w:ilvl w:val="0"/>
          <w:numId w:val="35"/>
        </w:numPr>
        <w:spacing w:line="23" w:lineRule="atLeast"/>
        <w:ind w:right="-1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FI-ben tevékenységet végző gyakornok és önkéntes, vagy olyan személy, akinek a gyakornoki vagy önkéntesi szerződéses kapcsolat létesítésére vonatkozó eljárása megkezdődött, vagy a szerződéses kapcsolata az FI-vel megszűnt.</w:t>
      </w:r>
    </w:p>
    <w:p w:rsidR="001D2DD4" w:rsidRPr="002418DD" w:rsidRDefault="001D2DD4" w:rsidP="001D2DD4">
      <w:pPr>
        <w:pStyle w:val="ListParagraph"/>
        <w:spacing w:line="23" w:lineRule="atLeast"/>
        <w:ind w:right="-1"/>
        <w:rPr>
          <w:rFonts w:ascii="Times New Roman" w:hAnsi="Times New Roman" w:cs="Times New Roman"/>
        </w:rPr>
      </w:pPr>
      <w:r w:rsidRPr="002418DD" w:rsidDel="00FD20C2">
        <w:rPr>
          <w:rFonts w:ascii="Times New Roman" w:hAnsi="Times New Roman" w:cs="Times New Roman"/>
        </w:rPr>
        <w:t xml:space="preserve"> </w:t>
      </w:r>
    </w:p>
    <w:p w:rsidR="001D2DD4" w:rsidRPr="002418DD" w:rsidRDefault="001D2DD4" w:rsidP="001D2DD4">
      <w:pPr>
        <w:spacing w:line="23" w:lineRule="atLeast"/>
        <w:ind w:right="-1"/>
        <w:jc w:val="both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II.1.3. A jogszerű bejelentés esetei</w:t>
      </w:r>
    </w:p>
    <w:p w:rsidR="001D2DD4" w:rsidRPr="002418DD" w:rsidRDefault="001D2DD4" w:rsidP="001D2DD4">
      <w:pPr>
        <w:spacing w:line="23" w:lineRule="atLeast"/>
        <w:ind w:right="-1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bejelentés megtétele jogszerű, ha</w:t>
      </w:r>
    </w:p>
    <w:p w:rsidR="001D2DD4" w:rsidRPr="002418DD" w:rsidRDefault="001D2DD4" w:rsidP="001D2DD4">
      <w:pPr>
        <w:pStyle w:val="ListParagraph"/>
        <w:numPr>
          <w:ilvl w:val="0"/>
          <w:numId w:val="36"/>
        </w:numPr>
        <w:spacing w:line="23" w:lineRule="atLeast"/>
        <w:ind w:left="709" w:right="-1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bejelentő a bejelentését a visszaélés-bejelentési rendszereken keresztül, a Panasztörvényben meghatározott szabályok szerint teszi meg;</w:t>
      </w:r>
    </w:p>
    <w:p w:rsidR="001D2DD4" w:rsidRPr="002418DD" w:rsidRDefault="001D2DD4" w:rsidP="001D2DD4">
      <w:pPr>
        <w:pStyle w:val="ListParagraph"/>
        <w:numPr>
          <w:ilvl w:val="0"/>
          <w:numId w:val="36"/>
        </w:numPr>
        <w:spacing w:line="23" w:lineRule="atLeast"/>
        <w:ind w:left="709" w:right="-1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bejelentő a bejelentéssel érintett körülményekre vonatkozó bejelentett információt a munkavégzéssel kapcsolatos tevékenységével összefüggésben – ideértve a munkajogi vagy polgári jogi jogviszony létesítésére irányuló eljárást is – szerezte;</w:t>
      </w:r>
    </w:p>
    <w:p w:rsidR="001D2DD4" w:rsidRPr="002418DD" w:rsidRDefault="001D2DD4" w:rsidP="001D2DD4">
      <w:pPr>
        <w:pStyle w:val="ListParagraph"/>
        <w:numPr>
          <w:ilvl w:val="0"/>
          <w:numId w:val="36"/>
        </w:numPr>
        <w:spacing w:line="23" w:lineRule="atLeast"/>
        <w:ind w:left="709" w:right="-1" w:hanging="283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</w:t>
      </w:r>
      <w:proofErr w:type="gramEnd"/>
      <w:r w:rsidRPr="002418DD">
        <w:rPr>
          <w:rFonts w:ascii="Times New Roman" w:hAnsi="Times New Roman" w:cs="Times New Roman"/>
        </w:rPr>
        <w:t xml:space="preserve"> bejelentő alapos okkal vélelmezte, hogy a bejelentéssel érintett körülményekre vonatkozó, bejelentett információ a bejelentés időpontjában valós volt.</w:t>
      </w:r>
    </w:p>
    <w:p w:rsidR="001D2DD4" w:rsidRPr="002418DD" w:rsidRDefault="001D2DD4" w:rsidP="001D2DD4">
      <w:pPr>
        <w:pStyle w:val="ListParagraph"/>
        <w:spacing w:line="23" w:lineRule="atLeast"/>
        <w:ind w:right="-1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ind w:right="-1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Jogszerűen megtett bejelentésnek kell tekinteni, ha a bejelentő a bejelentését a feladat- és hatáskörrel rendelkező európai uniós intézményeknél, szerveknél, hivataloknál vagy ügynökségeknél teszi meg, és az együttes feltételek teljesülnek.</w:t>
      </w:r>
    </w:p>
    <w:p w:rsidR="001D2DD4" w:rsidRPr="002418DD" w:rsidRDefault="001D2DD4" w:rsidP="001D2DD4">
      <w:pPr>
        <w:pStyle w:val="ListParagraph"/>
        <w:spacing w:line="23" w:lineRule="atLeast"/>
        <w:ind w:right="-1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ind w:right="-1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Jogszerűen megtett bejelentésnek kell tekinteni, ha a bejelentő a bejelentését nyilvánosságra hozza, és jogszerű bejelentésre előírt feltételek teljesülése mellett a következő feltételek valamelyike teljesül:</w:t>
      </w:r>
    </w:p>
    <w:p w:rsidR="001D2DD4" w:rsidRPr="002418DD" w:rsidRDefault="001D2DD4" w:rsidP="001D2DD4">
      <w:pPr>
        <w:pStyle w:val="ListParagraph"/>
        <w:numPr>
          <w:ilvl w:val="0"/>
          <w:numId w:val="37"/>
        </w:numPr>
        <w:spacing w:line="23" w:lineRule="atLeast"/>
        <w:ind w:left="709" w:right="-1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bejelentő először a belső visszaélés-bejelentési rendszert, ezt követően külső visszaélés-bejelentési rendszert vette igénybe, vagy közvetlenül külső visszaélés-bejelentési rendszert vet igénybe, é a visszaélés-bejelentési rendszer működtetője, illetve az eljárásra jogosult szerv a Panasztörvényben meghatározott intézkedéseket határidőben nem tette meg;</w:t>
      </w:r>
    </w:p>
    <w:p w:rsidR="001D2DD4" w:rsidRPr="002418DD" w:rsidRDefault="001D2DD4" w:rsidP="001D2DD4">
      <w:pPr>
        <w:pStyle w:val="ListParagraph"/>
        <w:numPr>
          <w:ilvl w:val="0"/>
          <w:numId w:val="37"/>
        </w:numPr>
        <w:spacing w:line="23" w:lineRule="atLeast"/>
        <w:ind w:left="709" w:right="-1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bejelentő alapos okkal vélelmezte, hogy a bejelentéssel érintett körülmény nyilvánvaló módon veszélyezteti a közérdeket – így különösen, ha visszafordíthatatlan kár bekövetkezésének kockázata áll fenn;</w:t>
      </w:r>
    </w:p>
    <w:p w:rsidR="001D2DD4" w:rsidRPr="002418DD" w:rsidRDefault="001D2DD4" w:rsidP="001D2DD4">
      <w:pPr>
        <w:pStyle w:val="ListParagraph"/>
        <w:numPr>
          <w:ilvl w:val="0"/>
          <w:numId w:val="37"/>
        </w:numPr>
        <w:spacing w:line="23" w:lineRule="atLeast"/>
        <w:ind w:left="709" w:right="-1" w:hanging="283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</w:t>
      </w:r>
      <w:proofErr w:type="gramEnd"/>
      <w:r w:rsidRPr="002418DD">
        <w:rPr>
          <w:rFonts w:ascii="Times New Roman" w:hAnsi="Times New Roman" w:cs="Times New Roman"/>
        </w:rPr>
        <w:t xml:space="preserve"> bejelentő alapos okkal vélelmezte, hogy a külső visszaélés-bejelentési rendszer igénybevétele esetén a bejelentéssel érintett körülmény sajátos jellegzetességei miatt fennáll annak a nyilvánvaló lehetősége, hogy a bejelentővel szemben hátrányos </w:t>
      </w:r>
      <w:r w:rsidRPr="002418DD">
        <w:rPr>
          <w:rFonts w:ascii="Times New Roman" w:hAnsi="Times New Roman" w:cs="Times New Roman"/>
        </w:rPr>
        <w:lastRenderedPageBreak/>
        <w:t>intézkedést tesznek meg, vagy a bejelentésben foglaltak érdemi elintézésére nem kerül sor.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II.1.4. A bejelentés megtétele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belső visszaélés-bejelentési rendszert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FI szervezetén belül a </w:t>
      </w:r>
      <w:r w:rsidRPr="00403324">
        <w:rPr>
          <w:rFonts w:ascii="Times New Roman" w:hAnsi="Times New Roman" w:cs="Times New Roman"/>
          <w:b/>
        </w:rPr>
        <w:t xml:space="preserve">Titkárság-üzemeltetés </w:t>
      </w:r>
      <w:r w:rsidRPr="002418DD">
        <w:rPr>
          <w:rFonts w:ascii="Times New Roman" w:hAnsi="Times New Roman" w:cs="Times New Roman"/>
        </w:rPr>
        <w:t xml:space="preserve">szervezeti egység működteti. A bejelentő a bejelentést írásban vagy szóban teheti </w:t>
      </w:r>
      <w:proofErr w:type="gramStart"/>
      <w:r w:rsidRPr="002418DD">
        <w:rPr>
          <w:rFonts w:ascii="Times New Roman" w:hAnsi="Times New Roman" w:cs="Times New Roman"/>
        </w:rPr>
        <w:t>meg</w:t>
      </w:r>
      <w:proofErr w:type="gramEnd"/>
      <w:r w:rsidRPr="002418DD">
        <w:rPr>
          <w:rFonts w:ascii="Times New Roman" w:hAnsi="Times New Roman" w:cs="Times New Roman"/>
        </w:rPr>
        <w:t xml:space="preserve">. A szóbeli bejelentést személyesen lehet megtenni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FI mindenkori panaszkezelési felelősénél. Személyes bejelentés esetén a szóbeli bejelentést – a személyes adatok kezelésére vonatkozó tájékoztatást követően – írásban, jegyzőkönyv felvételével kell rögzíteni, és – annak ellenőrzésére, helyesbítésére, aláírással történő elfogadására vonatkozó lehetőség biztosítása mellett – a felvett jegyzőkönyv másodpéldányát a bejelentőnek át kell adni. A szóbeli bejelentés írásbafoglalásakor részletes és pontos jegyzőkönyvet kell készíteni, és a jegyzőkönyv </w:t>
      </w:r>
      <w:proofErr w:type="gramStart"/>
      <w:r w:rsidRPr="002418DD">
        <w:rPr>
          <w:rFonts w:ascii="Times New Roman" w:hAnsi="Times New Roman" w:cs="Times New Roman"/>
        </w:rPr>
        <w:t>minden</w:t>
      </w:r>
      <w:proofErr w:type="gramEnd"/>
      <w:r w:rsidRPr="002418DD">
        <w:rPr>
          <w:rFonts w:ascii="Times New Roman" w:hAnsi="Times New Roman" w:cs="Times New Roman"/>
        </w:rPr>
        <w:t xml:space="preserve"> oldalát – mind a bejelentőnek, mind a panaszkezeléssel megbízott munkatársnak – aláírásával kell hitelesíteni.</w:t>
      </w:r>
      <w:r w:rsidR="00C729A1" w:rsidRPr="002418DD">
        <w:rPr>
          <w:rFonts w:ascii="Times New Roman" w:hAnsi="Times New Roman" w:cs="Times New Roman"/>
        </w:rPr>
        <w:t xml:space="preserve"> (3.számú melléklet)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Szóbeli bejelentés esetén a bejelentő figyelmét fel kell hívni a rosszhiszemű bejelentés következményeire, a bejelentés kivizsgálására irányadó eljárási szabályokra és arra, hogy személyazonosságát – ha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annak megállapításához szükséges adatokat megadja – a vizsgálat valamennyi szakaszában bizalmasan kezelik.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r w:rsidRPr="002418DD">
        <w:rPr>
          <w:rFonts w:ascii="Times New Roman" w:hAnsi="Times New Roman" w:cs="Times New Roman"/>
          <w:b/>
        </w:rPr>
        <w:t>írásbeli bejelentés</w:t>
      </w:r>
      <w:r w:rsidRPr="002418DD">
        <w:rPr>
          <w:rFonts w:ascii="Times New Roman" w:hAnsi="Times New Roman" w:cs="Times New Roman"/>
        </w:rPr>
        <w:t xml:space="preserve"> megtehető postai valamint elektronikus úton.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</w:p>
    <w:p w:rsidR="00C729A1" w:rsidRPr="002418DD" w:rsidRDefault="001D2DD4" w:rsidP="00C729A1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Postacím: </w:t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="00C729A1" w:rsidRPr="002418DD">
        <w:rPr>
          <w:rFonts w:ascii="Times New Roman" w:hAnsi="Times New Roman" w:cs="Times New Roman"/>
          <w:w w:val="95"/>
        </w:rPr>
        <w:t xml:space="preserve">Földfizikai és Űrtudományi Kutatóközpont </w:t>
      </w:r>
    </w:p>
    <w:p w:rsidR="00C729A1" w:rsidRPr="002418DD" w:rsidRDefault="00C729A1" w:rsidP="00C729A1">
      <w:pPr>
        <w:spacing w:line="23" w:lineRule="atLeast"/>
        <w:ind w:left="2124" w:firstLine="708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  <w:w w:val="95"/>
        </w:rPr>
        <w:t>9400 Sopron, Csatkai E. u. 6-8</w:t>
      </w:r>
    </w:p>
    <w:p w:rsidR="001D2DD4" w:rsidRPr="002418DD" w:rsidRDefault="001D2DD4" w:rsidP="00C729A1">
      <w:pPr>
        <w:spacing w:line="23" w:lineRule="atLeast"/>
        <w:jc w:val="both"/>
        <w:rPr>
          <w:rFonts w:ascii="Times New Roman" w:hAnsi="Times New Roman" w:cs="Times New Roman"/>
        </w:rPr>
      </w:pPr>
    </w:p>
    <w:p w:rsidR="00C729A1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Elektronikus levelezési cím: </w:t>
      </w:r>
      <w:r w:rsidRPr="002418DD">
        <w:rPr>
          <w:rFonts w:ascii="Times New Roman" w:hAnsi="Times New Roman" w:cs="Times New Roman"/>
        </w:rPr>
        <w:tab/>
      </w:r>
      <w:hyperlink r:id="rId6" w:history="1">
        <w:r w:rsidR="00C729A1" w:rsidRPr="002418DD">
          <w:rPr>
            <w:rStyle w:val="Hyperlink"/>
            <w:rFonts w:ascii="Times New Roman" w:hAnsi="Times New Roman" w:cs="Times New Roman"/>
          </w:rPr>
          <w:t>panasz@epss.hun-ren.hu</w:t>
        </w:r>
      </w:hyperlink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 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bejelentéshez </w:t>
      </w:r>
      <w:proofErr w:type="gramStart"/>
      <w:r w:rsidRPr="002418DD">
        <w:rPr>
          <w:rFonts w:ascii="Times New Roman" w:hAnsi="Times New Roman" w:cs="Times New Roman"/>
        </w:rPr>
        <w:t>minden</w:t>
      </w:r>
      <w:proofErr w:type="gramEnd"/>
      <w:r w:rsidRPr="002418DD">
        <w:rPr>
          <w:rFonts w:ascii="Times New Roman" w:hAnsi="Times New Roman" w:cs="Times New Roman"/>
        </w:rPr>
        <w:t xml:space="preserve"> esetben meg kell adni a bejelentő nevét, elérhetőségét, a</w:t>
      </w:r>
      <w:r w:rsidR="00C729A1" w:rsidRPr="002418DD">
        <w:rPr>
          <w:rFonts w:ascii="Times New Roman" w:hAnsi="Times New Roman" w:cs="Times New Roman"/>
        </w:rPr>
        <w:t>z</w:t>
      </w:r>
      <w:r w:rsidRPr="002418DD">
        <w:rPr>
          <w:rFonts w:ascii="Times New Roman" w:hAnsi="Times New Roman" w:cs="Times New Roman"/>
        </w:rPr>
        <w:t xml:space="preserve"> </w:t>
      </w:r>
      <w:r w:rsidR="00C729A1" w:rsidRPr="002418DD">
        <w:rPr>
          <w:rFonts w:ascii="Times New Roman" w:hAnsi="Times New Roman" w:cs="Times New Roman"/>
        </w:rPr>
        <w:t>FI-ve</w:t>
      </w:r>
      <w:r w:rsidRPr="002418DD">
        <w:rPr>
          <w:rFonts w:ascii="Times New Roman" w:hAnsi="Times New Roman" w:cs="Times New Roman"/>
        </w:rPr>
        <w:t xml:space="preserve">l fennálló jogviszonyának II.1.2. </w:t>
      </w:r>
      <w:proofErr w:type="gramStart"/>
      <w:r w:rsidRPr="002418DD">
        <w:rPr>
          <w:rFonts w:ascii="Times New Roman" w:hAnsi="Times New Roman" w:cs="Times New Roman"/>
        </w:rPr>
        <w:t>pontban</w:t>
      </w:r>
      <w:proofErr w:type="gramEnd"/>
      <w:r w:rsidRPr="002418DD">
        <w:rPr>
          <w:rFonts w:ascii="Times New Roman" w:hAnsi="Times New Roman" w:cs="Times New Roman"/>
        </w:rPr>
        <w:t xml:space="preserve"> leírtak szerinti megnevezését, valamint a jogsértés leírását.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Amennyiben nyilvánvalóvá válik, hogy a bejelentő rosszhiszeműen, valótlan adatot vagy információt közölt, </w:t>
      </w:r>
    </w:p>
    <w:p w:rsidR="001D2DD4" w:rsidRPr="002418DD" w:rsidRDefault="001D2DD4" w:rsidP="001D2DD4">
      <w:pPr>
        <w:pStyle w:val="ListParagraph"/>
        <w:numPr>
          <w:ilvl w:val="0"/>
          <w:numId w:val="40"/>
        </w:numPr>
        <w:spacing w:line="23" w:lineRule="atLeast"/>
        <w:ind w:left="709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és ezzel bűncselekmény vagy szabálysértés elkövetésére utaló körülmény merül fel, a személyes adatait  az eljárás lefolytatására jogosult szerv vagy személy részére át kell adni;</w:t>
      </w:r>
    </w:p>
    <w:p w:rsidR="001D2DD4" w:rsidRPr="002418DD" w:rsidRDefault="001D2DD4" w:rsidP="001D2DD4">
      <w:pPr>
        <w:pStyle w:val="ListParagraph"/>
        <w:numPr>
          <w:ilvl w:val="0"/>
          <w:numId w:val="40"/>
        </w:numPr>
        <w:spacing w:line="23" w:lineRule="atLeast"/>
        <w:ind w:left="709" w:hanging="283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és</w:t>
      </w:r>
      <w:proofErr w:type="gramEnd"/>
      <w:r w:rsidRPr="002418DD">
        <w:rPr>
          <w:rFonts w:ascii="Times New Roman" w:hAnsi="Times New Roman" w:cs="Times New Roman"/>
        </w:rPr>
        <w:t xml:space="preserve"> alappal valószínűsíthető, hogy másnak jogellenes kárt vagy egyéb jogsérelmet okozott, személyes adatait az eljárás kezdeményezésére, illetve lefolytatására jogosult szervnek vagy személynek  kérelmére át kell adni.</w:t>
      </w: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</w:p>
    <w:p w:rsidR="00C729A1" w:rsidRPr="002418DD" w:rsidRDefault="001D2DD4" w:rsidP="00C729A1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  <w:b/>
        </w:rPr>
        <w:t>Személyes bejelentés</w:t>
      </w:r>
      <w:r w:rsidRPr="002418DD">
        <w:rPr>
          <w:rFonts w:ascii="Times New Roman" w:hAnsi="Times New Roman" w:cs="Times New Roman"/>
        </w:rPr>
        <w:t>re a panaszkezelési felelőssel történt előzetes időpontegyeztetést követően kerülhet sor.</w:t>
      </w:r>
      <w:proofErr w:type="gramEnd"/>
      <w:r w:rsidRPr="002418DD">
        <w:rPr>
          <w:rFonts w:ascii="Times New Roman" w:hAnsi="Times New Roman" w:cs="Times New Roman"/>
        </w:rPr>
        <w:t xml:space="preserve"> Időpontegyeztetés helye: </w:t>
      </w:r>
      <w:hyperlink r:id="rId7" w:history="1">
        <w:r w:rsidR="00C729A1" w:rsidRPr="002418DD">
          <w:rPr>
            <w:rStyle w:val="Hyperlink"/>
            <w:rFonts w:ascii="Times New Roman" w:hAnsi="Times New Roman" w:cs="Times New Roman"/>
          </w:rPr>
          <w:t>panasz@epss.hun-ren.hu</w:t>
        </w:r>
      </w:hyperlink>
    </w:p>
    <w:p w:rsidR="001D2DD4" w:rsidRPr="002418DD" w:rsidRDefault="001D2DD4" w:rsidP="00C729A1">
      <w:pPr>
        <w:spacing w:line="23" w:lineRule="atLeast"/>
        <w:jc w:val="both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II.2. Eljárási szabályok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panaszkezeléssel megbízott egység, illetve a panaszkezelési felelős </w:t>
      </w:r>
      <w:proofErr w:type="gramStart"/>
      <w:r w:rsidRPr="002418DD">
        <w:rPr>
          <w:rFonts w:ascii="Times New Roman" w:hAnsi="Times New Roman" w:cs="Times New Roman"/>
        </w:rPr>
        <w:t>minden</w:t>
      </w:r>
      <w:proofErr w:type="gramEnd"/>
      <w:r w:rsidRPr="002418DD">
        <w:rPr>
          <w:rFonts w:ascii="Times New Roman" w:hAnsi="Times New Roman" w:cs="Times New Roman"/>
        </w:rPr>
        <w:t xml:space="preserve"> egyes beérkezett bejelentésnek egyedi azonosítószámot ad, és a bejelentésekről elektronikus nyilvántartást vezet.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 xml:space="preserve">A postai úton érkezett dokumentumokat kulccsal zárt szekrényben kell őrizni, amelyhez </w:t>
      </w:r>
      <w:r w:rsidRPr="002418DD">
        <w:rPr>
          <w:rFonts w:ascii="Times New Roman" w:hAnsi="Times New Roman" w:cs="Times New Roman"/>
        </w:rPr>
        <w:lastRenderedPageBreak/>
        <w:t xml:space="preserve">kizárólag a panaszkezeléssel megbízott </w:t>
      </w:r>
      <w:r w:rsidR="00C729A1" w:rsidRPr="002418DD">
        <w:rPr>
          <w:rFonts w:ascii="Times New Roman" w:hAnsi="Times New Roman" w:cs="Times New Roman"/>
        </w:rPr>
        <w:t>munkatárs</w:t>
      </w:r>
      <w:r w:rsidRPr="002418DD">
        <w:rPr>
          <w:rFonts w:ascii="Times New Roman" w:hAnsi="Times New Roman" w:cs="Times New Roman"/>
        </w:rPr>
        <w:t xml:space="preserve"> </w:t>
      </w:r>
      <w:r w:rsidR="00C729A1" w:rsidRPr="002418DD">
        <w:rPr>
          <w:rFonts w:ascii="Times New Roman" w:hAnsi="Times New Roman" w:cs="Times New Roman"/>
        </w:rPr>
        <w:t>jogosult</w:t>
      </w:r>
      <w:r w:rsidRPr="002418DD">
        <w:rPr>
          <w:rFonts w:ascii="Times New Roman" w:hAnsi="Times New Roman" w:cs="Times New Roman"/>
        </w:rPr>
        <w:t xml:space="preserve"> hozzáférni.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elektronikus úton érkező dokumentumokat egy külön fájlmappában kell tárolni, amelyekhez hozzáférési jogosultsággal kizárólag e</w:t>
      </w:r>
      <w:r w:rsidR="00C729A1" w:rsidRPr="002418DD">
        <w:rPr>
          <w:rFonts w:ascii="Times New Roman" w:hAnsi="Times New Roman" w:cs="Times New Roman"/>
        </w:rPr>
        <w:t xml:space="preserve"> terület munkatársa rendelkezi</w:t>
      </w:r>
      <w:r w:rsidRPr="002418DD">
        <w:rPr>
          <w:rFonts w:ascii="Times New Roman" w:hAnsi="Times New Roman" w:cs="Times New Roman"/>
        </w:rPr>
        <w:t>k.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panaszkezeléssel megbízott munkatárs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írásbeli bejelentés kézhezvételétől számított hét naptári napon belül visszaigazolást küld a bejelentő számára a bejelentés megtételéről. A visszaigazolás keretében a bejelentő részére általános tájékoztatást nyújt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eljárási és adatkezelési szabályokról.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bejelentéseket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Etikai Bizottság vizsgálja ki, de amennyiben a bejelentés kivizsgálásához különleges szakértelem szükséges, akkor az adott eset kivizsgálásába az illetékes szakterületet is be kell vonni.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belső visszaélés-bejelentési rendszert úgy kell kialakítani, hogy a személyazonosságát felfedő bejelentő, valamint a bejelentésben érintett természetes személy, illetve jogi személy (a továbbiakban együtt: bejelentésben érintett személy) személyes adatait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erre jogosultakon kívül más ne ismerhesse meg. A bejelentést kivizsgáló személyek a vizsgálat lezárásáig vagy a vizsgálat eredményeképpen történő formális felelősségrevonás kezdeményezéséig a bejelentés tartalmára és a bejelentésben érintett személyre vonatkozó információkat – a bejelentésben érintett személy tájékoztatásán túl – </w:t>
      </w:r>
      <w:proofErr w:type="gramStart"/>
      <w:r w:rsidRPr="002418DD">
        <w:rPr>
          <w:rFonts w:ascii="Times New Roman" w:hAnsi="Times New Roman" w:cs="Times New Roman"/>
        </w:rPr>
        <w:t>a</w:t>
      </w:r>
      <w:r w:rsidR="00C729A1" w:rsidRPr="002418DD">
        <w:rPr>
          <w:rFonts w:ascii="Times New Roman" w:hAnsi="Times New Roman" w:cs="Times New Roman"/>
        </w:rPr>
        <w:t>z</w:t>
      </w:r>
      <w:proofErr w:type="gramEnd"/>
      <w:r w:rsidR="00C729A1" w:rsidRPr="002418DD">
        <w:rPr>
          <w:rFonts w:ascii="Times New Roman" w:hAnsi="Times New Roman" w:cs="Times New Roman"/>
        </w:rPr>
        <w:t xml:space="preserve"> FI</w:t>
      </w:r>
      <w:r w:rsidRPr="002418DD">
        <w:rPr>
          <w:rFonts w:ascii="Times New Roman" w:hAnsi="Times New Roman" w:cs="Times New Roman"/>
        </w:rPr>
        <w:t xml:space="preserve"> más szervezeti egységével vagy munkatársával a vizsgálat lefolytatásához feltétlenül szükséges mértékben oszthatják meg.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bejelentésben érintett személyt, illetve </w:t>
      </w:r>
      <w:proofErr w:type="gramStart"/>
      <w:r w:rsidRPr="002418DD">
        <w:rPr>
          <w:rFonts w:ascii="Times New Roman" w:hAnsi="Times New Roman" w:cs="Times New Roman"/>
        </w:rPr>
        <w:t>azt</w:t>
      </w:r>
      <w:proofErr w:type="gramEnd"/>
      <w:r w:rsidRPr="002418DD">
        <w:rPr>
          <w:rFonts w:ascii="Times New Roman" w:hAnsi="Times New Roman" w:cs="Times New Roman"/>
        </w:rPr>
        <w:t xml:space="preserve">, aki a bejelentésben foglaltakról érdemi információval rendelkezik, a vizsgálat megkezdésekor részletesen tájékoztatni kell a bejelentésről, a személyes adatai kezelésére vonatkozó szabályokról, érintetti jogairól. A bejelentésben érintett személy tájékoztatására kivételesen később is sor kerülhet, ha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azonnali tájékoztatás meghiúsítaná a bejelentés kivizsgálását.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bejelentésben érintett személy a bejelentéssel kapcsolatos álláspontját jogi képviselője útján is kifejtheti, és </w:t>
      </w:r>
      <w:proofErr w:type="gramStart"/>
      <w:r w:rsidRPr="002418DD">
        <w:rPr>
          <w:rFonts w:ascii="Times New Roman" w:hAnsi="Times New Roman" w:cs="Times New Roman"/>
        </w:rPr>
        <w:t>azt</w:t>
      </w:r>
      <w:proofErr w:type="gramEnd"/>
      <w:r w:rsidRPr="002418DD">
        <w:rPr>
          <w:rFonts w:ascii="Times New Roman" w:hAnsi="Times New Roman" w:cs="Times New Roman"/>
        </w:rPr>
        <w:t xml:space="preserve"> bizonyítékokkal alátámaszthatja.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Ha a bejelentés természetes személyre vonatkozik,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 természetes személyt megillető, a személyes adatok védelmére vonatkozó előírások szerinti, a tájékoztatáshoz és hozzáféréshez való joga gyakorlása során a bejelentő személyes adatai nem tehetők megismerhetővé a tájékoztatást kérő személy számára.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 xml:space="preserve">A bejelentésben foglaltakat a körülmények által lehetővé tett legrövidebb időn belül, de legfeljebb a bejelentés beérkezésétől számított </w:t>
      </w:r>
      <w:r w:rsidR="00C729A1" w:rsidRPr="002418DD">
        <w:rPr>
          <w:rFonts w:ascii="Times New Roman" w:hAnsi="Times New Roman" w:cs="Times New Roman"/>
        </w:rPr>
        <w:t>30</w:t>
      </w:r>
      <w:r w:rsidRPr="002418DD">
        <w:rPr>
          <w:rFonts w:ascii="Times New Roman" w:hAnsi="Times New Roman" w:cs="Times New Roman"/>
        </w:rPr>
        <w:t xml:space="preserve"> naptári napon belül ki kell vizsgálni.</w:t>
      </w:r>
      <w:proofErr w:type="gramEnd"/>
      <w:r w:rsidRPr="002418DD">
        <w:rPr>
          <w:rFonts w:ascii="Times New Roman" w:hAnsi="Times New Roman" w:cs="Times New Roman"/>
        </w:rPr>
        <w:t xml:space="preserve"> A határidőt különösen indokolt esetben, a bejelentő egyidejű tájékoztatása mellett </w:t>
      </w:r>
      <w:proofErr w:type="gramStart"/>
      <w:r w:rsidRPr="002418DD">
        <w:rPr>
          <w:rFonts w:ascii="Times New Roman" w:hAnsi="Times New Roman" w:cs="Times New Roman"/>
        </w:rPr>
        <w:t>meg</w:t>
      </w:r>
      <w:proofErr w:type="gramEnd"/>
      <w:r w:rsidRPr="002418DD">
        <w:rPr>
          <w:rFonts w:ascii="Times New Roman" w:hAnsi="Times New Roman" w:cs="Times New Roman"/>
        </w:rPr>
        <w:t xml:space="preserve"> lehet hosszabbítani. A bejelentő ebben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esetben a kivizsgálás várható időpontjáról és a kivizsgálás meghosszabbítása indokairól tájékoztatásra kerül. A bejelentés kivizsgálásának és a bejelentő tájékoztatásának határideje a meghosszabbítás esetén </w:t>
      </w:r>
      <w:proofErr w:type="gramStart"/>
      <w:r w:rsidRPr="002418DD">
        <w:rPr>
          <w:rFonts w:ascii="Times New Roman" w:hAnsi="Times New Roman" w:cs="Times New Roman"/>
        </w:rPr>
        <w:t>sem</w:t>
      </w:r>
      <w:proofErr w:type="gramEnd"/>
      <w:r w:rsidRPr="002418DD">
        <w:rPr>
          <w:rFonts w:ascii="Times New Roman" w:hAnsi="Times New Roman" w:cs="Times New Roman"/>
        </w:rPr>
        <w:t xml:space="preserve"> haladhatja meg a </w:t>
      </w:r>
      <w:r w:rsidR="00C729A1" w:rsidRPr="002418DD">
        <w:rPr>
          <w:rFonts w:ascii="Times New Roman" w:hAnsi="Times New Roman" w:cs="Times New Roman"/>
        </w:rPr>
        <w:t>3</w:t>
      </w:r>
      <w:r w:rsidRPr="002418DD">
        <w:rPr>
          <w:rFonts w:ascii="Times New Roman" w:hAnsi="Times New Roman" w:cs="Times New Roman"/>
        </w:rPr>
        <w:t xml:space="preserve"> hónapot.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kivizsgálásban illetékes a bejelentés kivizsgálása során kapcsolatot tart a bejelentővel, ennek keretében szükség esetén a bejelentés kiegészítésére, pontosítására, a tényállás tisztázására, valamint további információk rendelkezésre bocsátására hívhatja fel a bejelentőt.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lastRenderedPageBreak/>
        <w:t xml:space="preserve">A bejelentés kivizsgálása mellőzhető, ha a bejelentést azonosíthatatlan bejelentő tette </w:t>
      </w:r>
      <w:proofErr w:type="gramStart"/>
      <w:r w:rsidRPr="002418DD">
        <w:rPr>
          <w:rFonts w:ascii="Times New Roman" w:hAnsi="Times New Roman" w:cs="Times New Roman"/>
        </w:rPr>
        <w:t>meg</w:t>
      </w:r>
      <w:proofErr w:type="gramEnd"/>
      <w:r w:rsidRPr="002418DD">
        <w:rPr>
          <w:rFonts w:ascii="Times New Roman" w:hAnsi="Times New Roman" w:cs="Times New Roman"/>
        </w:rPr>
        <w:t>, a bejelentést nem az erre jogosult személy tette meg, a bejelentés ugyanazon bejelentő által tett ismételt, a korábbi bejelentéssel azonos tartalmú bejelentés, illetve a közérdek vagy a nyomós magánérdek sérelme a bejelentésben érintett személy jogainak a bejelentés kivizsgálásából eredő korlátozásával nem állna arányban.</w:t>
      </w: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Azonosíthatatlan személy által tett bejelentés nem kerül kivizsgálásra.</w:t>
      </w:r>
      <w:proofErr w:type="gramEnd"/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 kivizsgálása során értékelni kell a bejelentésben foglalt körülmények helytállóságát, és meg kell hozni azokat az intézkedéseket, amelyek alkalmasak a </w:t>
      </w:r>
      <w:proofErr w:type="gramStart"/>
      <w:r w:rsidRPr="002418DD">
        <w:rPr>
          <w:rFonts w:ascii="Times New Roman" w:hAnsi="Times New Roman" w:cs="Times New Roman"/>
        </w:rPr>
        <w:t>visszaélés(</w:t>
      </w:r>
      <w:proofErr w:type="gramEnd"/>
      <w:r w:rsidRPr="002418DD">
        <w:rPr>
          <w:rFonts w:ascii="Times New Roman" w:hAnsi="Times New Roman" w:cs="Times New Roman"/>
        </w:rPr>
        <w:t xml:space="preserve">ek) orvoslására. Ha a bejelentés alapján büntetőeljárás kezdeményezése indokolt, akkor intézkedni kell a feljelentés megtételéről. </w:t>
      </w:r>
      <w:proofErr w:type="gramStart"/>
      <w:r w:rsidRPr="002418DD">
        <w:rPr>
          <w:rFonts w:ascii="Times New Roman" w:hAnsi="Times New Roman" w:cs="Times New Roman"/>
        </w:rPr>
        <w:t>Az Etikai Bizottság a bejelentés kivizsgálásáról vagy annak mellőzéséről és a mellőzés indokáról, a bejelentés kivizsgálásának eredményéről, a megtett vagy tervezett intézkedésekről a bejelentőt írásban tájékoztatja.</w:t>
      </w:r>
      <w:proofErr w:type="gramEnd"/>
      <w:r w:rsidRPr="002418DD">
        <w:rPr>
          <w:rFonts w:ascii="Times New Roman" w:hAnsi="Times New Roman" w:cs="Times New Roman"/>
        </w:rPr>
        <w:t xml:space="preserve"> 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írásbeli tájékoztatás mellőzhető, ha a belső visszaélés-bejelentési rendszer működtetője a bejelentőt szóban tájékoztatta, aki a tájékoztatást tudomásul vette.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II.3. A bejelentő személy védelmére vonatkozó rendelkezések</w:t>
      </w: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Jelen pontban leírt védelem kizárólag akkor illeti </w:t>
      </w:r>
      <w:proofErr w:type="gramStart"/>
      <w:r w:rsidRPr="002418DD">
        <w:rPr>
          <w:rFonts w:ascii="Times New Roman" w:hAnsi="Times New Roman" w:cs="Times New Roman"/>
        </w:rPr>
        <w:t>meg</w:t>
      </w:r>
      <w:proofErr w:type="gramEnd"/>
      <w:r w:rsidRPr="002418DD">
        <w:rPr>
          <w:rFonts w:ascii="Times New Roman" w:hAnsi="Times New Roman" w:cs="Times New Roman"/>
        </w:rPr>
        <w:t xml:space="preserve"> a bejelentőt, ha</w:t>
      </w:r>
    </w:p>
    <w:p w:rsidR="001D2DD4" w:rsidRPr="002418DD" w:rsidRDefault="001D2DD4" w:rsidP="001D2DD4">
      <w:pPr>
        <w:pStyle w:val="ListParagraph"/>
        <w:numPr>
          <w:ilvl w:val="0"/>
          <w:numId w:val="41"/>
        </w:numPr>
        <w:spacing w:line="23" w:lineRule="atLeast"/>
        <w:ind w:left="709" w:hanging="283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</w:t>
      </w:r>
      <w:proofErr w:type="gramEnd"/>
      <w:r w:rsidRPr="002418DD">
        <w:rPr>
          <w:rFonts w:ascii="Times New Roman" w:hAnsi="Times New Roman" w:cs="Times New Roman"/>
        </w:rPr>
        <w:t xml:space="preserve"> bejelentéssel érintett körülményekre vonatkozó, bejelentett információ az 1. mellékletben, illetve a</w:t>
      </w:r>
    </w:p>
    <w:p w:rsidR="001D2DD4" w:rsidRPr="002418DD" w:rsidRDefault="001D2DD4" w:rsidP="001D2DD4">
      <w:pPr>
        <w:pStyle w:val="ListParagraph"/>
        <w:numPr>
          <w:ilvl w:val="0"/>
          <w:numId w:val="41"/>
        </w:numPr>
        <w:spacing w:line="23" w:lineRule="atLeast"/>
        <w:ind w:left="709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2. mellékletben szereplő európai uniós jogi aktusok vagy azok végrehajtását, az azoknak való megfelelést biztosító jogszabályi rendelkezések hatálya alá tartozik, vagy</w:t>
      </w:r>
    </w:p>
    <w:p w:rsidR="001D2DD4" w:rsidRPr="002418DD" w:rsidRDefault="001D2DD4" w:rsidP="001D2DD4">
      <w:pPr>
        <w:pStyle w:val="ListParagraph"/>
        <w:numPr>
          <w:ilvl w:val="0"/>
          <w:numId w:val="41"/>
        </w:numPr>
        <w:spacing w:line="23" w:lineRule="atLeast"/>
        <w:ind w:left="709" w:hanging="283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</w:t>
      </w:r>
      <w:proofErr w:type="gramEnd"/>
      <w:r w:rsidRPr="002418DD">
        <w:rPr>
          <w:rFonts w:ascii="Times New Roman" w:hAnsi="Times New Roman" w:cs="Times New Roman"/>
        </w:rPr>
        <w:t xml:space="preserve"> bejelentő az a) pont szerinti körülmény fennállását alapos okkal feltételezi.</w:t>
      </w:r>
    </w:p>
    <w:p w:rsidR="001D2DD4" w:rsidRPr="002418DD" w:rsidRDefault="001D2DD4" w:rsidP="001D2DD4">
      <w:pPr>
        <w:pStyle w:val="ListParagraph"/>
        <w:spacing w:line="23" w:lineRule="atLeast"/>
        <w:ind w:left="709" w:hanging="283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Panasztörvény csak bizonyos típusú bejelentések esetére biztosítja a bejelentők védelmére vonatkozó rendelkezéseket.</w:t>
      </w:r>
      <w:proofErr w:type="gramEnd"/>
      <w:r w:rsidRPr="002418DD">
        <w:rPr>
          <w:rFonts w:ascii="Times New Roman" w:hAnsi="Times New Roman" w:cs="Times New Roman"/>
        </w:rPr>
        <w:t xml:space="preserve"> A védelem így teljeskörűen akkor illeti meg a bejelentőt, ha a bejelentéssel érintett körülményekre vonatkozó, bejelentett információ a fent meghatározott európai uniós jogi aktusok vagy azok végrehajtását, az azoknak való megfelelést biztosító jogszabályi rendelkezések </w:t>
      </w:r>
      <w:proofErr w:type="gramStart"/>
      <w:r w:rsidRPr="002418DD">
        <w:rPr>
          <w:rFonts w:ascii="Times New Roman" w:hAnsi="Times New Roman" w:cs="Times New Roman"/>
        </w:rPr>
        <w:t>hatálya  alá</w:t>
      </w:r>
      <w:proofErr w:type="gramEnd"/>
      <w:r w:rsidRPr="002418DD">
        <w:rPr>
          <w:rFonts w:ascii="Times New Roman" w:hAnsi="Times New Roman" w:cs="Times New Roman"/>
        </w:rPr>
        <w:t xml:space="preserve"> tartozik, vagy a bejelentő ennek fennállását alapos okkal feltételezi.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bejelentő védelmére vonatkozó rendelkezések irányadók a bejelentésre jogosultakon kívül arra a bejelentőre </w:t>
      </w:r>
      <w:proofErr w:type="gramStart"/>
      <w:r w:rsidRPr="002418DD">
        <w:rPr>
          <w:rFonts w:ascii="Times New Roman" w:hAnsi="Times New Roman" w:cs="Times New Roman"/>
        </w:rPr>
        <w:t>is,</w:t>
      </w:r>
      <w:proofErr w:type="gramEnd"/>
      <w:r w:rsidRPr="002418DD">
        <w:rPr>
          <w:rFonts w:ascii="Times New Roman" w:hAnsi="Times New Roman" w:cs="Times New Roman"/>
        </w:rPr>
        <w:t xml:space="preserve"> aki személyazonosságának felfedése nélkül – így különösen neve, azonosításához szükséges személyes adatai megadása nélkül – tesz jogszerű bejelentést és későbbi azonosítását követően vele szemben hátrányos intézkedést tesznek.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bejelentőre vonatkozó védelemben részesül az is, aki a jogszerű bejelentést tevő bejelentő részére segítséget nyújt a bejelentés megtétele során, valamint a jogszerű bejelentést tevő bejelentővel kapcsolatban álló olyan személy – így különösen a bejelentő munkatársa vagy családtagja –, akit hátrányos intézkedés érhet.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II.4. Hátrányos intézkedés</w:t>
      </w: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Minden, a bejelentő számára hátrányos intézkedés,</w:t>
      </w:r>
    </w:p>
    <w:p w:rsidR="001D2DD4" w:rsidRPr="002418DD" w:rsidRDefault="001D2DD4" w:rsidP="001D2DD4">
      <w:pPr>
        <w:pStyle w:val="ListParagraph"/>
        <w:numPr>
          <w:ilvl w:val="0"/>
          <w:numId w:val="42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amelyre a bejelentés jogszerű megtétele miatt kerül sor és</w:t>
      </w:r>
    </w:p>
    <w:p w:rsidR="001D2DD4" w:rsidRPr="002418DD" w:rsidRDefault="001D2DD4" w:rsidP="001D2DD4">
      <w:pPr>
        <w:pStyle w:val="ListParagraph"/>
        <w:numPr>
          <w:ilvl w:val="0"/>
          <w:numId w:val="42"/>
        </w:numPr>
        <w:spacing w:line="23" w:lineRule="atLeast"/>
        <w:ind w:left="567" w:hanging="283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amelyet</w:t>
      </w:r>
      <w:proofErr w:type="gramEnd"/>
      <w:r w:rsidRPr="002418DD">
        <w:rPr>
          <w:rFonts w:ascii="Times New Roman" w:hAnsi="Times New Roman" w:cs="Times New Roman"/>
        </w:rPr>
        <w:t xml:space="preserve"> a jelen Szabályzatban meghatározott jogviszonnyal vagy kapcsolattal </w:t>
      </w:r>
      <w:r w:rsidRPr="002418DD">
        <w:rPr>
          <w:rFonts w:ascii="Times New Roman" w:hAnsi="Times New Roman" w:cs="Times New Roman"/>
        </w:rPr>
        <w:lastRenderedPageBreak/>
        <w:t>összefüggésben valósítanak meg, jogellenesnek minősül akkor is, ha egyébként jogszerű lenne.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Hátrányos intézkedésnek minősül a bejelentő számára hátrányos cselekmény vagy mulasztás, különösen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felfüggesztés, 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csoportos létszámcsökkentés, 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felmondás vagy az ezekkel egyenértékű intézkedések,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lefokozás vagy az előléptetés megtagadása,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munkaköri feladatok átruházása, 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munkavégzés helyének megváltoztatása, 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bércsökkentés, 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munkaidő megváltoztatása,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képzés megtagadása,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negatív teljesítményértékelés vagy munkareferencia,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foglalkoztatásra irányuló jogviszonyára vonatkozó törvény szerinti bármely hátrányos jogkövetkezmény – így különösen fegyelmi intézkedés, megrovás, pénzügyi szankció – alkalmazása,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kényszerítés, a megfélemlítés, a zaklatás vagy a kiközösítés,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hátrányos megkülönböztetés, hátrányos vagy tisztességtelen bánásmód,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határozott idejű foglalkoztatásra irányuló jogviszony határozatlan idejűvé átalakításának elmulasztása, ha a foglalkoztatott jogszerű elvárása az volt, hogy foglalkoztatásra irányuló jogviszonyát határozatlan idejűvé változtatják,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egy határozott idejű munkaszerződés megújításának elmulasztása vagy annak idő előtti megszüntetése,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károkozás, amely magában foglalja a személy jóhírnevének megsértését vagy a pénzügyi veszteséget, beleértve az üzleti lehetőség elvesztését és a bevételkiesést is,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olyan intézkedés, amelynek eredményeképpen okkal következik, hogy az adott személy a jövőben foglalkoztatásra irányuló jogviszonyt a foglalkoztatásra irányuló jogviszonya szerinti ágazatban nem létesíthet,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egészségügyi alkalmassággal összefüggő vizsgálat előírása,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áruszolgáltatási vagy egyéb szolgáltatási szerződés idő előtti megszüntetése vagy felmondása, </w:t>
      </w:r>
    </w:p>
    <w:p w:rsidR="001D2DD4" w:rsidRPr="002418DD" w:rsidRDefault="001D2DD4" w:rsidP="001D2DD4">
      <w:pPr>
        <w:pStyle w:val="ListParagraph"/>
        <w:numPr>
          <w:ilvl w:val="0"/>
          <w:numId w:val="43"/>
        </w:numPr>
        <w:spacing w:line="23" w:lineRule="atLeast"/>
        <w:ind w:left="567" w:hanging="283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engedély</w:t>
      </w:r>
      <w:proofErr w:type="gramEnd"/>
      <w:r w:rsidRPr="002418DD">
        <w:rPr>
          <w:rFonts w:ascii="Times New Roman" w:hAnsi="Times New Roman" w:cs="Times New Roman"/>
        </w:rPr>
        <w:t xml:space="preserve"> visszavonása.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fenti hátrányos intézkedéssel összefüggő hatósági vagy bírósági eljárás során – ha a bejelentő a bejelentés megtétele jogszerűségét bizonyítja, vélelmezni kell, hogy a hátrányos intézkedésre a bejelentés jogszerű megtétele miatt került sor, és a hátrányos intézkedést hozó személyt terheli annak bizonyítása, hogy a hátrányos intézkedés megtételére alapos indokkal és nem a bejelentés jogszerű megtétele miatt került sor.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Minden, a bejelentő tulajdonában álló jogalany vagy a bejelentővel foglalkoztatásra irányuló jogviszonyban vagy más, szerződéses jogviszonyban álló jogalany sérelmére hozott hátrányos intézkedés, amelyre a bejelentés jogszerű megtétele miatt kerül sor, jogellenesnek minősül akkor is, ha egyébként jogszerű lenne. Ebben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esetben a hátrányos intézkedéssel összefüggő hatósági </w:t>
      </w:r>
      <w:r w:rsidRPr="002418DD">
        <w:rPr>
          <w:rFonts w:ascii="Times New Roman" w:hAnsi="Times New Roman" w:cs="Times New Roman"/>
        </w:rPr>
        <w:lastRenderedPageBreak/>
        <w:t>vagy bírósági eljárás során – ha a jogalany a bejelentővel fennálló kapcsolatát, valamint a bejelentő a bejelentés megtétele jogszerűségét bizonyítja – akkor az előző bekezdés rendelkezései alkalmazandók.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BodyText"/>
        <w:spacing w:before="28" w:line="247" w:lineRule="auto"/>
        <w:ind w:left="0" w:right="6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418DD">
        <w:rPr>
          <w:rFonts w:ascii="Times New Roman" w:hAnsi="Times New Roman" w:cs="Times New Roman"/>
          <w:sz w:val="24"/>
          <w:szCs w:val="24"/>
        </w:rPr>
        <w:t xml:space="preserve">A szabálysértésekről, a szabálysértési eljárásról és a szabálysértési nyilvántartási rendszerről szóló </w:t>
      </w:r>
      <w:r w:rsidRPr="002418DD">
        <w:rPr>
          <w:rFonts w:ascii="Times New Roman" w:hAnsi="Times New Roman" w:cs="Times New Roman"/>
          <w:sz w:val="24"/>
          <w:szCs w:val="24"/>
        </w:rPr>
        <w:br/>
        <w:t>2012.</w:t>
      </w:r>
      <w:proofErr w:type="gramEnd"/>
      <w:r w:rsidRPr="00241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8DD">
        <w:rPr>
          <w:rFonts w:ascii="Times New Roman" w:hAnsi="Times New Roman" w:cs="Times New Roman"/>
          <w:sz w:val="24"/>
          <w:szCs w:val="24"/>
        </w:rPr>
        <w:t>évi</w:t>
      </w:r>
      <w:proofErr w:type="gramEnd"/>
      <w:r w:rsidRPr="002418DD">
        <w:rPr>
          <w:rFonts w:ascii="Times New Roman" w:hAnsi="Times New Roman" w:cs="Times New Roman"/>
          <w:sz w:val="24"/>
          <w:szCs w:val="24"/>
        </w:rPr>
        <w:t xml:space="preserve"> II. </w:t>
      </w:r>
      <w:proofErr w:type="gramStart"/>
      <w:r w:rsidRPr="002418DD">
        <w:rPr>
          <w:rFonts w:ascii="Times New Roman" w:hAnsi="Times New Roman" w:cs="Times New Roman"/>
          <w:sz w:val="24"/>
          <w:szCs w:val="24"/>
        </w:rPr>
        <w:t>törvény</w:t>
      </w:r>
      <w:proofErr w:type="gramEnd"/>
      <w:r w:rsidRPr="002418DD">
        <w:rPr>
          <w:rFonts w:ascii="Times New Roman" w:hAnsi="Times New Roman" w:cs="Times New Roman"/>
          <w:sz w:val="24"/>
          <w:szCs w:val="24"/>
        </w:rPr>
        <w:t xml:space="preserve"> 160/A §-a értelmében, aki a Panasztörvény szerinti visszaélés-bejelentés miatt a visszaélés bejelentőjével szemben a Panasztörvény szerinti hátrányos intézkedést tesz, szabálysértést követ el. Aki a Panasztörvény szerinti visszaélés-bejelentés megtételét akadályozza vagy megkísérli akadályozni, szabálysértést követ el.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II.5. Titoktartási kötelezettség alóli mentesülés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 jogszerű megtétele esetén a bejelentő nem tekinthető a törvény által védett titok nyilvánosságra hozatalával összefüggő korlátozást vagy más,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információfelfedésre vonatkozó jogszabályi korlátozást megszegőnek, és az ilyen bejelentés tekintetében nem terheli felelősség, ha a bejelentő alapos okkal feltételezte azt, hogy a bejelentés szükséges volt a bejelentéssel érintett körülmények feltárásához.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 jogszerű megtétele esetén a bejelentőt nem terheli felelősség a bejelentésben szereplő információk megszerzése vagy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azokhoz való hozzáférés tekintetében; kivéve ha a bejelentő az információk megszerzésével vagy az azokhoz való hozzáféréssel bűncselekményt követett el.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bejelentő a bejelentés jogszerű megtételéért nem vonható felelősségre, ha a bejelentő alapos okkal feltételezte </w:t>
      </w:r>
      <w:proofErr w:type="gramStart"/>
      <w:r w:rsidRPr="002418DD">
        <w:rPr>
          <w:rFonts w:ascii="Times New Roman" w:hAnsi="Times New Roman" w:cs="Times New Roman"/>
        </w:rPr>
        <w:t>azt</w:t>
      </w:r>
      <w:proofErr w:type="gramEnd"/>
      <w:r w:rsidRPr="002418DD">
        <w:rPr>
          <w:rFonts w:ascii="Times New Roman" w:hAnsi="Times New Roman" w:cs="Times New Roman"/>
        </w:rPr>
        <w:t>, hogy a bejelentés szükséges volt a bejelentéssel érintett körülmények feltárásához.</w: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bejelentő a jelen pontban leírt mentesülésre valamennyi hatósági vagy bírósági eljárás során – a bejelentés megtétele jogszerűségének bizonyítása mellett – hivatkozhat.</w:t>
      </w:r>
      <w:proofErr w:type="gramEnd"/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Jogi segítségnyújtás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panaszkezeléssel összefüggésben a Jogi Segítségnyújtó Szolgálat segítsége kérhető.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Jogról való lemondás tilalma</w:t>
      </w:r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Hatósági vagy bírósági eljárás során a bejelentővédelmi jogokat korlátozó vagy kizáró nyilatkozatra, szerződésre, szabályzatra jogszerűen hivatkozni nem lehet.</w:t>
      </w:r>
      <w:proofErr w:type="gramEnd"/>
    </w:p>
    <w:p w:rsidR="001D2DD4" w:rsidRPr="002418DD" w:rsidRDefault="001D2DD4" w:rsidP="001D2DD4">
      <w:pPr>
        <w:spacing w:line="23" w:lineRule="atLeast"/>
        <w:jc w:val="both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numPr>
          <w:ilvl w:val="0"/>
          <w:numId w:val="33"/>
        </w:numPr>
        <w:spacing w:line="23" w:lineRule="atLeast"/>
        <w:ind w:left="851" w:hanging="431"/>
        <w:jc w:val="center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ZÁRÓ RENDELKEZÉSEK</w:t>
      </w:r>
    </w:p>
    <w:p w:rsidR="001D2DD4" w:rsidRPr="002418DD" w:rsidRDefault="001D2DD4" w:rsidP="001D2DD4">
      <w:pPr>
        <w:spacing w:line="23" w:lineRule="atLeast"/>
        <w:jc w:val="center"/>
        <w:rPr>
          <w:rFonts w:ascii="Times New Roman" w:hAnsi="Times New Roman" w:cs="Times New Roman"/>
          <w:b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Jelen szabályzatban foglaltak 2023.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="00873541" w:rsidRPr="002418DD">
        <w:rPr>
          <w:rFonts w:ascii="Times New Roman" w:hAnsi="Times New Roman" w:cs="Times New Roman"/>
        </w:rPr>
        <w:t>december</w:t>
      </w:r>
      <w:proofErr w:type="gramEnd"/>
      <w:r w:rsidR="00873541" w:rsidRPr="002418DD">
        <w:rPr>
          <w:rFonts w:ascii="Times New Roman" w:hAnsi="Times New Roman" w:cs="Times New Roman"/>
        </w:rPr>
        <w:t xml:space="preserve"> 17-én</w:t>
      </w:r>
      <w:r w:rsidRPr="002418DD">
        <w:rPr>
          <w:rFonts w:ascii="Times New Roman" w:hAnsi="Times New Roman" w:cs="Times New Roman"/>
        </w:rPr>
        <w:t xml:space="preserve"> lépnek hatályba.</w:t>
      </w: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</w:p>
    <w:p w:rsidR="001D2DD4" w:rsidRPr="002418DD" w:rsidRDefault="00873541" w:rsidP="001D2DD4">
      <w:pPr>
        <w:spacing w:line="23" w:lineRule="atLeast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Sopron</w:t>
      </w:r>
      <w:r w:rsidR="001D2DD4" w:rsidRPr="002418DD">
        <w:rPr>
          <w:rFonts w:ascii="Times New Roman" w:hAnsi="Times New Roman" w:cs="Times New Roman"/>
        </w:rPr>
        <w:t>, 2023.</w:t>
      </w:r>
      <w:proofErr w:type="gramEnd"/>
      <w:r w:rsidR="001D2DD4"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15</w:t>
      </w:r>
      <w:r w:rsidR="001D2DD4" w:rsidRPr="002418DD">
        <w:rPr>
          <w:rFonts w:ascii="Times New Roman" w:hAnsi="Times New Roman" w:cs="Times New Roman"/>
        </w:rPr>
        <w:t>.</w:t>
      </w: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="00873541" w:rsidRPr="002418DD">
        <w:rPr>
          <w:rFonts w:ascii="Times New Roman" w:hAnsi="Times New Roman" w:cs="Times New Roman"/>
        </w:rPr>
        <w:t>Dr. Wesztergom Viktor László</w:t>
      </w:r>
    </w:p>
    <w:p w:rsidR="001D2DD4" w:rsidRPr="002418DD" w:rsidRDefault="001D2DD4" w:rsidP="002418DD">
      <w:pPr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  <w:t xml:space="preserve">   </w:t>
      </w:r>
      <w:proofErr w:type="gramStart"/>
      <w:r w:rsidRPr="002418DD">
        <w:rPr>
          <w:rFonts w:ascii="Times New Roman" w:hAnsi="Times New Roman" w:cs="Times New Roman"/>
        </w:rPr>
        <w:t>igazgató</w:t>
      </w:r>
      <w:proofErr w:type="gramEnd"/>
      <w:r w:rsidRPr="002418DD">
        <w:rPr>
          <w:rFonts w:ascii="Times New Roman" w:hAnsi="Times New Roman" w:cs="Times New Roman"/>
        </w:rPr>
        <w:br w:type="page"/>
      </w:r>
    </w:p>
    <w:p w:rsidR="001D2DD4" w:rsidRPr="002418DD" w:rsidRDefault="00411ADA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  <w:noProof/>
          <w:lang w:val="hu-HU"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6.9pt;width:469.4pt;height:18.7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VDhwIAAB8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" filled="f" strokeweight=".48pt">
            <v:textbox inset="0,0,0,0">
              <w:txbxContent>
                <w:p w:rsidR="001D2DD4" w:rsidRPr="00BD2DA9" w:rsidRDefault="001D2DD4" w:rsidP="001D2DD4">
                  <w:pPr>
                    <w:spacing w:before="33"/>
                    <w:ind w:left="332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BD2DA9">
                    <w:rPr>
                      <w:b/>
                      <w:sz w:val="28"/>
                      <w:szCs w:val="28"/>
                    </w:rPr>
                    <w:t>.</w:t>
                  </w:r>
                  <w:r w:rsidRPr="00BD2DA9">
                    <w:rPr>
                      <w:b/>
                      <w:spacing w:val="9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D2DA9">
                    <w:rPr>
                      <w:b/>
                      <w:sz w:val="28"/>
                      <w:szCs w:val="28"/>
                    </w:rPr>
                    <w:t>számú</w:t>
                  </w:r>
                  <w:proofErr w:type="gramEnd"/>
                  <w:r w:rsidRPr="00BD2DA9">
                    <w:rPr>
                      <w:b/>
                      <w:sz w:val="28"/>
                      <w:szCs w:val="28"/>
                    </w:rPr>
                    <w:t xml:space="preserve"> melléklet</w:t>
                  </w:r>
                </w:p>
              </w:txbxContent>
            </v:textbox>
            <w10:wrap type="topAndBottom" anchorx="margin"/>
          </v:shape>
        </w:pic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Európai uniós jogi rendelkezések</w:t>
      </w: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</w:p>
    <w:p w:rsidR="001D2DD4" w:rsidRPr="002418DD" w:rsidRDefault="001D2DD4" w:rsidP="001D2DD4">
      <w:pPr>
        <w:spacing w:line="23" w:lineRule="atLeast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Pénzügyi szolgáltatások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2009/65/EK irányelve (2009. július 13.)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átruházható értékpapírokkal foglalkozó kollektív befektetési vállalkozásokra (ÁÉKBV) vonatkozó törvényi, rendeleti és közigazgatási rendelkezések összehangolásáról.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2016/2341 irányelve (2016.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14.) a foglalkoztatói nyugellátást szolgáltató intézmények tevékenységéről és felügyeletéről.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2006/43/EK irányelve (2006. május 17.)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éves és összevont (konszolidált) éves beszámolók jog szerinti könyvvizsgálatáról, a 78/660/EGK és a 83/349/EGK tanácsi irányelv módosításáról, valamint a 84/253/EGK tanácsi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596/2014/EU rendelete (2014. április 16.) a piaci visszaélésekről (piaci visszaélésekről szóló rendelet), valamint a 2003/6/EK európai parlamenti és tanácsi irányelv és a 2003/124/EK, a 2003/125/EK és a 2004/72/EK bizottsági irányelv hatályon 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2013/36/EU irányelve (2013. június 26.) a hitelintézetek tevékenységéhez való hozzáférésről és a hitelintézetek és befektetési vállalkozások prudenciális felügyeletéről, a 2002/87/EK irányelv módosításáról, a 2006/48/EK és a 2006/49/EK irányelv hatályon 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2014/65/EU irányelve (2014. május 15.) a pénzügyi eszközök piacairól, valamint a 2002/92/EK irányelv és a 2011/61/EU irányelv módosításáról.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909/2014/EU rendelete (2014. július 23.)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Európai Unión belüli értékpapír-kiegyenlítés javításáról és a központi értéktárakról, valamint a 98/26/EK és a 2014/65/EU irányelv, valamint a 236/2012/EU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1286/2014/EU rendelete (2014.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26.) a lakossági befektetési csomagtermékekkel, illetve biztosítási alapú befektetési termékekkel kapcsolatos kiemelt információkat tartalmazó dokumentumokról.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2015/2365 rendelete (2015.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25.) az értékpapír- finanszírozási ügyletek és az újrafelhasználás átláthatóságáról, valamint a 648/2012/EU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(EU) 2016/97 irányelve (2016. január 20.) a biztosítási értékesítésről.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2017/1129 rendelete (2017. június 14.)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értékpapírokra vonatkozó nyilvános ajánlattételkor vagy értékpapíroknak a szabályozott piacra történő bevezetésekor közzéteendő tájékoztatóról és a 2003/71/EK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A pénzmosás és a terrorizmusfinanszírozás megelőzése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 xml:space="preserve">Az Európai Parlament és a Tanács (EU) 2015/849 irányelve (2015. május 20.) a pénzügyi rendszerek pénzmosás vagy terrorizmusfinanszírozás céljára való felhasználásának megelőzéséről, a 648/2012/EU európai parlamenti és tanácsi rendelet módosításáról, valamint a 2005/60/EK európai parlamenti és tanácsi irányelv és a 2006/70/EK bizottsági irányelv hatályon </w:t>
      </w:r>
      <w:r w:rsidRPr="002418DD">
        <w:rPr>
          <w:rFonts w:ascii="Times New Roman" w:hAnsi="Times New Roman" w:cs="Times New Roman"/>
        </w:rPr>
        <w:lastRenderedPageBreak/>
        <w:t>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2015/847 rendelete (2015. május 20.) a pénzátutalásokat kísérő adatokról és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1781/2006/EK rendelet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Közlekedésbiztonság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376/2014/EU rendelete (2014. április 3.) a polgári légi közlekedési események jelentéséről, elemzéséről és nyomon követéséről, valamint a 996/2010/EU európai parlamenti és tanácsi rendelet módosításáról és a 2003/42/EK európai parlamenti és tanácsi irányelv, valamint az 1321/2007/EK bizottsági rendelet és az 1330/2007/EK bizottsági rendelet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2013/54/EU irányelve (2013.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20.) a 2006. </w:t>
      </w:r>
      <w:proofErr w:type="gramStart"/>
      <w:r w:rsidRPr="002418DD">
        <w:rPr>
          <w:rFonts w:ascii="Times New Roman" w:hAnsi="Times New Roman" w:cs="Times New Roman"/>
        </w:rPr>
        <w:t>évi</w:t>
      </w:r>
      <w:proofErr w:type="gramEnd"/>
      <w:r w:rsidRPr="002418DD">
        <w:rPr>
          <w:rFonts w:ascii="Times New Roman" w:hAnsi="Times New Roman" w:cs="Times New Roman"/>
        </w:rPr>
        <w:t xml:space="preserve"> tengerészeti  munkaügyi  egyezménynek  való  megfelelés és  annak végrehajtása  vonatkozásában  a lobogó szerinti államokra háruló egyes kötelezettségekről.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2009/16/EK irányelve (2009. április 23.) a kikötő szerint illetékes állam általi ellenőrzésről.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Környezetvédelem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2013/30/EU irányelve (2013. június 12.) a tengeri olaj- és gázipari tevékenységek biztonságáról és a 2004/35/EK irányelv módosításáról.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br w:type="page"/>
      </w:r>
    </w:p>
    <w:p w:rsidR="001D2DD4" w:rsidRPr="002418DD" w:rsidRDefault="00411ADA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  <w:noProof/>
          <w:lang w:val="hu-HU" w:eastAsia="hu-HU"/>
        </w:rPr>
        <w:lastRenderedPageBreak/>
        <w:pict>
          <v:shape id="_x0000_s1027" type="#_x0000_t202" style="position:absolute;left:0;text-align:left;margin-left:8.2pt;margin-top:6.4pt;width:458.4pt;height:18.7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6DhgIAAB8FAAAOAAAAZHJzL2Uyb0RvYy54bWysVG1v2yAQ/j5p/wHxPbWdumli1am6OJkm&#10;dS9Sux9AMI7RMDAgsbtp/30HxGmz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" filled="f" strokeweight=".48pt">
            <v:textbox inset="0,0,0,0">
              <w:txbxContent>
                <w:p w:rsidR="001D2DD4" w:rsidRPr="00BD2DA9" w:rsidRDefault="001D2DD4" w:rsidP="001D2DD4">
                  <w:pPr>
                    <w:spacing w:before="33"/>
                    <w:ind w:left="332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BD2DA9">
                    <w:rPr>
                      <w:b/>
                      <w:sz w:val="28"/>
                      <w:szCs w:val="28"/>
                    </w:rPr>
                    <w:t>.</w:t>
                  </w:r>
                  <w:r w:rsidRPr="00BD2DA9">
                    <w:rPr>
                      <w:b/>
                      <w:spacing w:val="9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D2DA9">
                    <w:rPr>
                      <w:b/>
                      <w:sz w:val="28"/>
                      <w:szCs w:val="28"/>
                    </w:rPr>
                    <w:t>számú</w:t>
                  </w:r>
                  <w:proofErr w:type="gramEnd"/>
                  <w:r w:rsidRPr="00BD2DA9">
                    <w:rPr>
                      <w:b/>
                      <w:sz w:val="28"/>
                      <w:szCs w:val="28"/>
                    </w:rPr>
                    <w:t xml:space="preserve"> melléklet</w:t>
                  </w:r>
                </w:p>
              </w:txbxContent>
            </v:textbox>
            <w10:wrap type="topAndBottom" anchorx="margin"/>
          </v:shape>
        </w:pict>
      </w:r>
    </w:p>
    <w:p w:rsidR="001D2DD4" w:rsidRPr="002418DD" w:rsidRDefault="001D2DD4" w:rsidP="001D2DD4">
      <w:pPr>
        <w:pStyle w:val="ListParagraph"/>
        <w:spacing w:line="23" w:lineRule="atLeast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A védelem alkalmazhatóságát meghatározó európai uniós jogi rendelkezések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Közbeszerzés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közbeszerzésre</w:t>
      </w:r>
      <w:proofErr w:type="gramEnd"/>
      <w:r w:rsidRPr="002418DD">
        <w:rPr>
          <w:rFonts w:ascii="Times New Roman" w:hAnsi="Times New Roman" w:cs="Times New Roman"/>
        </w:rPr>
        <w:t xml:space="preserve"> és a koncessziók odaítélésére, a védelem és a biztonság területével kapcsolatos szerződések odaítélésére, szerződéseknek a vízügyi, az energetikai, a közlekedési és a postai szolgáltatások területén tevékenykedő szervezetek általi odaítélésére, valamint minden egyéb szerződésre vonatkozó, az alábbiakban foglalt eljárási szabályok: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2014/23/EU irányelve (2014. február 26.) a koncessziós szerződésekről.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2014/24/EU irányelve (2014. február 26.) a közbeszerzésről és a 2004/18/EK irányelv hatályon 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2014/25/EU irányelve (2014. február 26.) a vízügyi, energiaipari, közlekedési és postai szolgáltatási ágazatban működő ajánlatkérők beszerzéseiről és a 2004/17/EK irányelv hatályon 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2009/81/EK irányelve (2009. július 13.) a honvédelem és biztonság területén egyes építési beruházásra, árubeszerzésre és szolgáltatásnyújtásra irányuló, ajánlatkérő szervek vagy ajánlatkérők által odaítélt szerződések odaítélési eljárásainak összehangolásáról, valamint a 2004/17/EK és 2004/18/EK irányelv módosításáról.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proofErr w:type="gramStart"/>
      <w:r w:rsidRPr="002418DD">
        <w:rPr>
          <w:rFonts w:ascii="Times New Roman" w:hAnsi="Times New Roman" w:cs="Times New Roman"/>
          <w:b/>
        </w:rPr>
        <w:t>Az</w:t>
      </w:r>
      <w:proofErr w:type="gramEnd"/>
      <w:r w:rsidRPr="002418DD">
        <w:rPr>
          <w:rFonts w:ascii="Times New Roman" w:hAnsi="Times New Roman" w:cs="Times New Roman"/>
          <w:b/>
        </w:rPr>
        <w:t xml:space="preserve"> alábbiak által szabályozott jogorvoslati eljárások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92/13/EGK irányelve (1992. február 25.) a vízügyi, energiaipari, szállítási és távközlési ágazatokban működő vállalkozások beszerzési eljárásairól szóló közösségi szabályok alkalmazására vonatkozó törvényi, rendeleti és közigazgatási rendelkezések összehangolásáról.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Tanács 89/665/EGK irányelve (1989.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21.) az árubeszerzésre és az építési beruházásra irányuló közbeszerzési szerződések odaítélésével kapcsolatos jogorvoslati eljárás alkalmazására vonatkozó törvényi, rendeleti és közigazgatási rendelkezések összehangolásáról.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Pénzügyi szolgáltatások, termékek és piacok, valamint a pénzmosás és a terrorizmus-finanszírozás megelőzése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uniós pénzügyi szolgáltatásokra és tőkepiacokra, bankokra, hitelezésre, beruházásokra, biztosításra és viszontbiztosításra, foglalkozási vagy magánnyugdíj-termékekre, értékpapírokra, befektetési alapokra, fizetési szolgáltatásokra, valamint a hitelintézetek tevékenységéhez való hozzáférésről és a hitelintézetek és befektetési vállalkozások prudenciális felügyeletéről, a 2002/87/EK irányelv módosításáról, a 2006/48/EK és a 2006/49/EK irányelv hatályon kívül helyezéséről szóló, 2013. </w:t>
      </w:r>
      <w:proofErr w:type="gramStart"/>
      <w:r w:rsidRPr="002418DD">
        <w:rPr>
          <w:rFonts w:ascii="Times New Roman" w:hAnsi="Times New Roman" w:cs="Times New Roman"/>
        </w:rPr>
        <w:t>június</w:t>
      </w:r>
      <w:proofErr w:type="gramEnd"/>
      <w:r w:rsidRPr="002418DD">
        <w:rPr>
          <w:rFonts w:ascii="Times New Roman" w:hAnsi="Times New Roman" w:cs="Times New Roman"/>
        </w:rPr>
        <w:t xml:space="preserve"> 26-i 2013/36/EU európai parlamenti és tanácsi irányelv I. mellékletében felsorolt tevékenységekre vonatkozóan szabályozási és felügyeleti keretrendszert, továbbá a fogyasztók és a befektetők védelmét megállapító, az alábbiakban foglalt szabályok: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2009/110/EK irányelve (2009. szeptember 16.)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elektronikuspénzkibocsátó intézmények tevékenységének megkezdéséről, folytatásáról és prudenciális felügyeletéről, a 2005/60/EK és a 2006/48/EK irányelv módosításáról, valamint a 2000/46/EK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2011/61/EU irányelve (2011. június 8.)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r w:rsidRPr="002418DD">
        <w:rPr>
          <w:rFonts w:ascii="Times New Roman" w:hAnsi="Times New Roman" w:cs="Times New Roman"/>
        </w:rPr>
        <w:lastRenderedPageBreak/>
        <w:t>alternatívbefektetésialap-kezelőkről, valamint a 2003/41/EK és a 2009/65/EK irányelv, továbbá az 1060/2009/EK és az 1095/2010/EU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236/2012/EU rendelete (2012. március 14.) a short ügyletekről és hitel-nemteljesítési csereügyletekkel kapcsolatos egyes szempontokról.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br/>
        <w:t xml:space="preserve">Az Európai Parlament és a Tanács 345/2013/EU rendelete (2013. április 17.)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európai kockázatitőkealapokról.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346/2013/EU rendelete (2013. április 17.)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európai szociális vállalkozási alapokról.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2014/17/EU irányelve (2014. február 4.) a lakóingatlanokhoz kapcsolódó fogyasztói hitelmegállapodásokról, valamint a 2008/48/EK és a 2013/36/EU irányelv és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1093/2010/EU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537/2014/EU rendelete (2014. április 16.) a közérdeklődésre számot tartó gazdálkodó egységek jogszabályban előírt könyvvizsgálatára vonatkozó egyedi követelményekről, valamint a 2005/909/EK bizottsági határozat hatályon 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600/2014/EU rendelete (2014. május 15.) a pénzügyi eszközök piacairól és a 648/2012/EU rendelet módosításáról.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2015/2366/EU irányelve (2015. november 25.) a belső </w:t>
      </w:r>
      <w:proofErr w:type="gramStart"/>
      <w:r w:rsidRPr="002418DD">
        <w:rPr>
          <w:rFonts w:ascii="Times New Roman" w:hAnsi="Times New Roman" w:cs="Times New Roman"/>
        </w:rPr>
        <w:t>piaci  pénzforgalmi</w:t>
      </w:r>
      <w:proofErr w:type="gramEnd"/>
      <w:r w:rsidRPr="002418DD">
        <w:rPr>
          <w:rFonts w:ascii="Times New Roman" w:hAnsi="Times New Roman" w:cs="Times New Roman"/>
        </w:rPr>
        <w:t xml:space="preserve"> szolgáltatásokról és a 2002/65/EK, a 2009/110/EK és a 2013/36/EU irányelv és az 1093/2010/EU rendelet módosításáról, valamint a 2007/64/EK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2004/25/EK irányelve (2004. április 21.) a nyilvános vételi ajánlatról.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2007/36/EK irányelve (2007. július 11.)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egyes részvényesi jogok gyakorlásáról a tőzsdén jegyzett társaságokban.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2004/109/EK irányelve (2004.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15.) a szabályozott piacra bevezetett értékpapírok kibocsátóival kapcsolatos információkra vonatkozó átláthatósági követelmények harmonizációjáról és a 2001/34/EK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648/2012/EU rendelete (2012. július 4.) a tőzsdén kívüli származtatott ügyletekről, a központi szerződő felekről és a kereskedési adattárakról.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2016/1011 rendelete (2016. június 8.) a pénzügyi eszközökben és pénzügyi ügyletekben referenciamutatóként vagy a befektetési alapok teljesítményének méréséhez felhasznált indexekről, valamint a 2008/48/EK és a 2014/17/EU irányelv, továbbá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596/2014/EU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2009/138/EK irányelve (2009.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25.) a biztosítási és viszontbiztosítási üzleti tevékenység megkezdéséről és gyakorlásáról (Szolvencia II).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2014/59/EU irányelve (2014. május 15.) a hitelintézetek és befektetési vállalkozások helyreállítását és szanálását célzó keretrendszer létrehozásáról és a 82/891/EGK tanácsi irányelv, a 2001/24/EK, 2002/47/EK, 2004/25/EK, 2005/56/EK, 2007/36/EK, 2011/35/EU, 2012/30/EU és 2013/36/EU irányelv, valamint az 1093/2010/EU és a 648/2012/EU európai parlamenti és tanácsi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2002/87/EK irányelve (2002. december 16.) a pénzügyi konglomerátumhoz tartozó hitelintézetek, biztosító intézetek és befektetési vállalkozások kiegészítő felügyeletéről, valamint a 73/239/EGK, a 79/267/EGK, a 92/49/EGK, a 92/96/EGK, a 93/6/EGK és a 93/22/EGK tanácsi irányelvek, illetve a 98/78/EK és 2000/12/EK európai parlamenti és tanácsi irányelvek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lastRenderedPageBreak/>
        <w:t>Az Európai Parlament és a Tanács 2014/49/EU irányelve (2014. április 16.) a betétbiztosítási rendszerekről.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97/9/EK irányelve (1997. március 3.) a befektetőkártalanítási rendszerekről.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575/2013/EU rendelete (2013. június 26.) a hitelintézetekre és befektetési vállalkozásokra vonatkozó prudenciális követelményekről és a 648/2012/EU rendelet módosításáról.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Tanács (EU) 2020/1503 rendelete (2020. október 7.)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európai közösségi finanszírozási üzleti szolgáltatókról, valamint az (EU) 2017/1129 rendelet és az (EU) 2019/1937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Termékbiztonság és termékmegfelelőség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alábbiak által meghatározott és szabályozott, az uniós piacon forgalmazott termékekkel kapcsolatos biztonsági és megfelelőségi követelmények: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2001/95/EK irányelve (2001.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3.) az általános termékbiztonságról.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piacfelügyeletről és a termékmegfelelőségről, valamint a 2004/42/EK irányelv, továbbá a 765/2008/EK és a 305/2011/EU rendelet módosításáról szóló, 2019.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június</w:t>
      </w:r>
      <w:proofErr w:type="gramEnd"/>
      <w:r w:rsidRPr="002418DD">
        <w:rPr>
          <w:rFonts w:ascii="Times New Roman" w:hAnsi="Times New Roman" w:cs="Times New Roman"/>
        </w:rPr>
        <w:t xml:space="preserve"> 20-i (EU) 2019/1020 európai parlamenti és tanácsi rendelet I. és II. mellékletében szereplő, az élelmiszerektől, a takarmányoktól, az emberi, illetve az állatgyógyászati felhasználásra szánt gyógyszerektől, az élő növényektől és állatoktól, az emberi eredetű termékektől, valamint a növények és az állatok jövőbeli reprodukciójához közvetlenül kapcsolódó növényi és állati termékektől eltérő, gyártott termékekre vonatkozó, a címkézési követelményekre is kiterjedő uniós harmonizációs jogszabályok.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2007/46/EK irányelve (2007. szeptember 5.) a gépjárművek és pótkocsijaik, valamint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ilyen járművek rendszereinek, alkatrészeinek és önálló műszaki egységeinek jóváhagyásáról (keretirányelv).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 xml:space="preserve">Az érzékeny és veszélyes termékek forgalmazására és felhasználására vonatkozó, </w:t>
      </w:r>
      <w:proofErr w:type="gramStart"/>
      <w:r w:rsidRPr="002418DD">
        <w:rPr>
          <w:rFonts w:ascii="Times New Roman" w:hAnsi="Times New Roman" w:cs="Times New Roman"/>
          <w:b/>
        </w:rPr>
        <w:t>az</w:t>
      </w:r>
      <w:proofErr w:type="gramEnd"/>
      <w:r w:rsidRPr="002418DD">
        <w:rPr>
          <w:rFonts w:ascii="Times New Roman" w:hAnsi="Times New Roman" w:cs="Times New Roman"/>
          <w:b/>
        </w:rPr>
        <w:t xml:space="preserve"> alábbiakban foglalt szabályok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2009/43/EK irányelve (2009. május 6.) a védelmi vonatkozású termékek Közösségen belüli transzferére vonatkozó feltételek egyszerűsítéséről.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91/477/EGK irányelve (1991. június 18.) a fegyverek megszerzésének és tartásának ellenőrzéséről.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98/2013/EU rendelete (2013. január 15.) a robbanóanyag- prekurzorok forgalmazásáról és felhasználásáról.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Közlekedésbiztonság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vasúti ágazatnak a vasútbiztonságról szóló, 2016.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május</w:t>
      </w:r>
      <w:proofErr w:type="gramEnd"/>
      <w:r w:rsidRPr="002418DD">
        <w:rPr>
          <w:rFonts w:ascii="Times New Roman" w:hAnsi="Times New Roman" w:cs="Times New Roman"/>
        </w:rPr>
        <w:t xml:space="preserve"> 11-i (EU) 2016/798 európai parlamenti és tanácsi irányelv által szabályozott biztonsági követelményei.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polgári légiközlekedési ágazatnak a polgári légiközlekedési balesetek és repülőesemények vizsgálatáról és megelőzéséről és a 94/56/EK irányelv hatályon kívül helyezéséről szóló, 2010.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október</w:t>
      </w:r>
      <w:proofErr w:type="gramEnd"/>
      <w:r w:rsidRPr="002418DD">
        <w:rPr>
          <w:rFonts w:ascii="Times New Roman" w:hAnsi="Times New Roman" w:cs="Times New Roman"/>
        </w:rPr>
        <w:t xml:space="preserve"> 20-i 996/2010/EU európai parlamenti és tanácsi rendelet által szabályozott biztonsági követelményei.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lastRenderedPageBreak/>
        <w:t xml:space="preserve">A közúti közlekedési ágazatnak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alábbiak által szabályozott biztonsági követelményei: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2008/96/EK irányelve (2008.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19.) a közúti infrastruktúra közlekedésbiztonsági kezeléséről.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2004/54/EK irányelve (2004. április 29.) a transzeurópai közúthálózat alagútjaira vonatkozó biztonsági minimumkövetelményekről.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1071/2009/EK rendelete (2009. október 21.) a közúti fuvarozói szakma gyakorlására vonatkozó feltételek közös szabályainak megállapításáról és a 96/26/EK tanácsi irányelv hatályon 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tengeri közlekedési ágazatnak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alábbiak által szabályozott biztonsági követelményei: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391/2009/EK rendelete (2009. április 23.) a hajófelügyeleti és hajóvizsgáló szervezetek közös szabályairól és szabványairól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392/2009/EK rendelete (2009. április 23.) a tengeri utasszállítók baleseti felelősségéről.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2014/90/EU irányelve (2014. július 23.) a tengerészeti felszerelésekről és a 96/98/EK tanácsi irányelv hatályon kívül helyezéséről.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2009/18/EK irányelve (2009. április 23.) a tengeri szállítási ágazatban bekövetkező balesetek kivizsgálására irányadó alapelvek megállapításáról, valamint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1999/35/EK tanácsi és a 2002/59/EK európai parlamenti és tanácsi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2008/106/EK irányelve (2008.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19.) a tengerészek képzésének minimumszintjéről.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98/41/EK irányelve (1998. június 18.) a Közösség tagállamainak kikötőibe érkező vagy onnan induló személyhajókon utazó személyek nyilvántartásáról.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2001/96/EK irányelve (2001.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4.) az ömlesztettáru- szállító hajók biztonságos be- és kirakodására vonatkozó harmonizált követelmények és eljárások megállapításáról.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veszélyes áruk szárazföldi szállításáról szóló, 2008.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szeptember</w:t>
      </w:r>
      <w:proofErr w:type="gramEnd"/>
      <w:r w:rsidRPr="002418DD">
        <w:rPr>
          <w:rFonts w:ascii="Times New Roman" w:hAnsi="Times New Roman" w:cs="Times New Roman"/>
        </w:rPr>
        <w:t xml:space="preserve"> 24-i 2008/68/EK európai parlamenti és tanácsi irányelv által szabályozott biztonsági követelmények.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Környezetvédelem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környezetet fenyegető valamennyi bűncselekmény, amelyet a környezet büntetőjog általi védelméről szóló, 2008.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19-i 2008/99/EK európai parlamenti és tanácsi irányelv szabályoz,  vagy a 2008/99/EK irányelv mellékleteiben meghatározott jogszabályokat megszegő bármilyen jogellenes magatartás.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környezetre és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éghajlatra vonatkozó, az alábbiakban foglalt szabályok: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2003/87/EK irányelve (2003. október 13.)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üvegházhatást okozó gázok kibocsátási egységei Közösségen belüli kereskedelmi rendszerének létrehozásáról és a 96/61/EK tanácsi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2009/28/EK irányelve (2009. április 23.) a megújuló energiaforrásból előállított energia támogatásáról, valamint a 2001/77/EK és a 2003/30/EK irányelv módosításáról és </w:t>
      </w:r>
      <w:proofErr w:type="gramStart"/>
      <w:r w:rsidRPr="002418DD">
        <w:rPr>
          <w:rFonts w:ascii="Times New Roman" w:hAnsi="Times New Roman" w:cs="Times New Roman"/>
        </w:rPr>
        <w:t>azt</w:t>
      </w:r>
      <w:proofErr w:type="gramEnd"/>
      <w:r w:rsidRPr="002418DD">
        <w:rPr>
          <w:rFonts w:ascii="Times New Roman" w:hAnsi="Times New Roman" w:cs="Times New Roman"/>
        </w:rPr>
        <w:t xml:space="preserve"> követő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2012/27/EU irányelve (2012. október 25.)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energiahatékonyságról, a 2009/125/EK és a 2010/30/EU irányelv módosításáról, valamint a 2004/8/EK és a 2006/32/EK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525/2013/EU rendelete (2013. május 21.)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üvegházhatást okozó gázok kibocsátásának nyomon követésére és bejelentésére, valamint az éghajlatváltozással </w:t>
      </w:r>
      <w:r w:rsidRPr="002418DD">
        <w:rPr>
          <w:rFonts w:ascii="Times New Roman" w:hAnsi="Times New Roman" w:cs="Times New Roman"/>
        </w:rPr>
        <w:lastRenderedPageBreak/>
        <w:t>kapcsolatos egyéb információk nemzeti és uniós szintű bejelentésére szolgáló rendszerről, valamint 280/2004/EK határozat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2018/2001 irányelve (2018.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11.) a megújuló energiaforrásokból előállított energia használatának előmozdításáról.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A fenntartható fejlődésre és a hulladékgazdálkodásra vonatkozó szabályok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2008/98/EK irányelve (2008.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19.) a hulladékokról és egyes irányelvek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1257/2013/EU rendelete (2013.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20.) a hajók újrafeldolgozásáról, valamint az 1013/2006/EK rendelet és a 2009/16/EK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649/2012/EU rendelete (2012. július 4.) a veszélyes vegyi anyagok kiviteléről és behozataláról.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tenger-, levegő- és zajszennyezésre vonatkozó,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alábbiakban foglalt szabályok: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1999/94/EK irányelve (1999.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13.) az új személygépkocsik forgalmazása alkalmával a tüzelőanyag-fogyasztásról és CO2-kibocsátásról szóló vásárlói információk rendelkezésre állásáról.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2001/81/EK irányelve (2001. október 23.)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egyes légköri szennyezők nemzeti kibocsátási határértékeiről.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2002/49/EK irányelve (2002. június 25.) a környezeti zaj értékeléséről és kezeléséről.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782/2003/EK rendelete (2003. április 14.) a szerves ónvegyületek hajókon történő használatának tilalmáról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2004/35/EK irányelve (2004. április 21.) a környezeti károk megelőzése és felszámolása tekintetében a környezeti felelősségről.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2005/35/EK irányelve (2005. szeptember 7.) a hajók által okozott szennyezésről és a jogsértésekre alkalmazandó szankciók bevezetéséről.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166/2006/EK rendelete (2006. január 18.)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Európai szennyező anyagkibocsátási és -szállítási Nyilvántartás létrehozásáról, valamint a 91/689/EGK és a 96/61/EK tanácsi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2009/33/EK irányelve (2009. április 23.) a tiszta és energiahatékony közúti járművek használatának előmozdításáról.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443/2009/EK rendelete (2009. április 23.) a könnyű haszongépjárművek szén-dioxid-kibocsátásának csökkentésére irányuló közösségi integrált megközelítés keretében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új személygépkocsikra vonatkozó kibocsátási követelmények meghatározásáról.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1005/2009/EK rendelete (2009. szeptember 16.)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ózonréteget lebontó anyagokról.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2009/126/EK irányelve (2009. október 21.) a gépjárművek töltőállomásokon történő üzemanyag-feltöltésekor kibocsátott benzingőz II.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fázisú</w:t>
      </w:r>
      <w:proofErr w:type="gramEnd"/>
      <w:r w:rsidRPr="002418DD">
        <w:rPr>
          <w:rFonts w:ascii="Times New Roman" w:hAnsi="Times New Roman" w:cs="Times New Roman"/>
        </w:rPr>
        <w:t xml:space="preserve"> visszanyeréséről.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510/2011/EU rendelete (2011. május 11.) az új könnyű haszongépjárművekre vonatkozó kibocsátási követelményeknek a könnyű haszongépjárművek CO2- kibocsátásának csökkentésére irányuló uniós integrált megközelítés keretében történő meghatározásáról (HL L </w:t>
      </w:r>
      <w:proofErr w:type="gramStart"/>
      <w:r w:rsidRPr="002418DD">
        <w:rPr>
          <w:rFonts w:ascii="Times New Roman" w:hAnsi="Times New Roman" w:cs="Times New Roman"/>
        </w:rPr>
        <w:t>145.,</w:t>
      </w:r>
      <w:proofErr w:type="gramEnd"/>
      <w:r w:rsidRPr="002418DD">
        <w:rPr>
          <w:rFonts w:ascii="Times New Roman" w:hAnsi="Times New Roman" w:cs="Times New Roman"/>
        </w:rPr>
        <w:t xml:space="preserve"> 2011.5.31., 1. o.).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2014/94/EU irányelve (2014. október 22.)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alternatív </w:t>
      </w:r>
      <w:r w:rsidRPr="002418DD">
        <w:rPr>
          <w:rFonts w:ascii="Times New Roman" w:hAnsi="Times New Roman" w:cs="Times New Roman"/>
        </w:rPr>
        <w:lastRenderedPageBreak/>
        <w:t>üzemanyagok infrastruktúrájának kiépítéséről.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(EU) 2015/757 rendelete (2015. április 29.) a tengeri közlekedésből eredő szén-dioxid-kibocsátások nyomon követéséről, jelentéséről és hitelesítéséről, valamint a 2009/16/EK irányelv módosításáról.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2015/2193 irányelve (2015.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25.) a közepes tüzelőberendezésekből származó egyes szennyező anyagok levegőbe történő kibocsátásának korlátozásáról.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víz-</w:t>
      </w:r>
      <w:proofErr w:type="gramEnd"/>
      <w:r w:rsidRPr="002418DD">
        <w:rPr>
          <w:rFonts w:ascii="Times New Roman" w:hAnsi="Times New Roman" w:cs="Times New Roman"/>
        </w:rPr>
        <w:t xml:space="preserve"> és talajvédelemre és -gazdálkodásra vonatkozó, az alábbiakban foglalt szabályok: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2007/60/EK irányelve (2007. október 23.)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árvízkockázatok értékeléséről és kezeléséről.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2008/105/EK irányelve (2008.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16.) a vízpolitika területén a környezetminőségi előírásokról, a 82/176/EGK, a 83/513/EGK, a 84/156/EGK, a 84/491/EGK és a 86/280/EGK tanácsi irányelv módosításáról és azt követő hatályon kívül helyezéséről, valamint a 2000/60/EK európai parlamenti és tanácsi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2011/92/EU irányelve (2011.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13.) az egyes köz- és magánprojektek környezetre gyakorolt hatásainak vizsgálatáról.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természet</w:t>
      </w:r>
      <w:proofErr w:type="gramEnd"/>
      <w:r w:rsidRPr="002418DD">
        <w:rPr>
          <w:rFonts w:ascii="Times New Roman" w:hAnsi="Times New Roman" w:cs="Times New Roman"/>
        </w:rPr>
        <w:t xml:space="preserve"> és a biológiai sokféleség védelmére vonatkozó, az alábbiakban foglalt szabályok: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1936/2001/EK rendelete (2001. szeptember 27.) a hosszú távon vándorló halfajok bizonyos állományainak halászatára vonatkozó ellenőrzési intézkedések megállapításáról.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Tanács 812/2004/EK rendelete (2004. április 26.) a cetfélék halászat során történő véletlenszerű kifogásával kapcsolatos intézkedések megállapításáról és </w:t>
      </w:r>
      <w:proofErr w:type="gramStart"/>
      <w:r w:rsidRPr="002418DD">
        <w:rPr>
          <w:rFonts w:ascii="Times New Roman" w:hAnsi="Times New Roman" w:cs="Times New Roman"/>
        </w:rPr>
        <w:t>a</w:t>
      </w:r>
      <w:proofErr w:type="gramEnd"/>
      <w:r w:rsidRPr="002418DD">
        <w:rPr>
          <w:rFonts w:ascii="Times New Roman" w:hAnsi="Times New Roman" w:cs="Times New Roman"/>
        </w:rPr>
        <w:t xml:space="preserve"> 88/98/EK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1007/2009/EK rendelete (2009. szeptember 16.) a fókatermékek kereskedelméről.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734/2008/EK rendelete (2008. július 15.) a veszélyeztetett nyílt tengeri ökoszisztémáknak a fenékhalászati eszközök káros hatásával szembeni védelméről.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2009/147/EK irányelve (2009.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30.) a vadon élő madarak védelméről.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995/2010/EU rendelete (2010. október 20.) a fát és fatermékeket piaci forgalomba bocsátó piaci szereplők kötelezettségeinek meghatározásáról.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1143/2014/EU rendelete (2014. október 22.)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idegenhonos inváziós fajok betelepítésének vagy behurcolásának és terjedésének megelőzéséről és kezeléséről.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Vegyi anyagokra vonatkozó, a vegyi anyagok regisztrálásáról, értékeléséről, engedélyezéséről és korlátozásáról (REACH), az Európai Vegyianyag-ügynökség létrehozásáról, az 1999/45/EK irányelv módosításáról, valamint a 793/93/EGK tanácsi rendelet, az 1488/94/EK bizottsági rendelet, a 76/769/EGK tanácsi irányelv, a 91/155/EGK, a 93/67/EGK, a 93/105/EK és a 2000/21/EK bizottsági irányelv hatályon kívül helyezéséről szóló, 2006.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18-i 1907/2006/EK európai parlamenti és tanácsi rendeletben foglalt szabályok.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ökológiai termékekre vonatkozó, az ökológiai termelésről és az ökológiai termékek jelöléséről, valamint a 834/2007/EK tanácsi rendelet hatályon kívül helyezéséről szóló, 2018. </w:t>
      </w:r>
      <w:proofErr w:type="gramStart"/>
      <w:r w:rsidRPr="002418DD">
        <w:rPr>
          <w:rFonts w:ascii="Times New Roman" w:hAnsi="Times New Roman" w:cs="Times New Roman"/>
        </w:rPr>
        <w:t>május</w:t>
      </w:r>
      <w:proofErr w:type="gramEnd"/>
      <w:r w:rsidRPr="002418DD">
        <w:rPr>
          <w:rFonts w:ascii="Times New Roman" w:hAnsi="Times New Roman" w:cs="Times New Roman"/>
        </w:rPr>
        <w:t xml:space="preserve"> 30-i (EU) 2018/848 európai parlamenti és tanácsi rendeletben foglalt szabályok.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Sugárvédelem és nukleáris biztonság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nukleáris biztonságra vonatkozó,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alábbiakban foglalt szabályok: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Tanács 2009/71/</w:t>
      </w:r>
      <w:proofErr w:type="gramStart"/>
      <w:r w:rsidRPr="002418DD">
        <w:rPr>
          <w:rFonts w:ascii="Times New Roman" w:hAnsi="Times New Roman" w:cs="Times New Roman"/>
        </w:rPr>
        <w:t>Euratom</w:t>
      </w:r>
      <w:proofErr w:type="gramEnd"/>
      <w:r w:rsidRPr="002418DD">
        <w:rPr>
          <w:rFonts w:ascii="Times New Roman" w:hAnsi="Times New Roman" w:cs="Times New Roman"/>
        </w:rPr>
        <w:t xml:space="preserve"> irányelve (2009. június 25.) a nukleáris létesítmények nukleáris </w:t>
      </w:r>
      <w:r w:rsidRPr="002418DD">
        <w:rPr>
          <w:rFonts w:ascii="Times New Roman" w:hAnsi="Times New Roman" w:cs="Times New Roman"/>
        </w:rPr>
        <w:lastRenderedPageBreak/>
        <w:t>biztonsági közösségi keretrendszerének létrehozásáról.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Tanács 2013/51/</w:t>
      </w:r>
      <w:proofErr w:type="gramStart"/>
      <w:r w:rsidRPr="002418DD">
        <w:rPr>
          <w:rFonts w:ascii="Times New Roman" w:hAnsi="Times New Roman" w:cs="Times New Roman"/>
        </w:rPr>
        <w:t>Euratom</w:t>
      </w:r>
      <w:proofErr w:type="gramEnd"/>
      <w:r w:rsidRPr="002418DD">
        <w:rPr>
          <w:rFonts w:ascii="Times New Roman" w:hAnsi="Times New Roman" w:cs="Times New Roman"/>
        </w:rPr>
        <w:t xml:space="preserve"> irányelve (2013. október 22.) a lakosság egészségének az emberi fogyasztásra szánt vízben található radioaktív anyagokkal szembeni védelmére vonatkozó követelmények meghatározásáról.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Tanács 2013/59/</w:t>
      </w:r>
      <w:proofErr w:type="gramStart"/>
      <w:r w:rsidRPr="002418DD">
        <w:rPr>
          <w:rFonts w:ascii="Times New Roman" w:hAnsi="Times New Roman" w:cs="Times New Roman"/>
        </w:rPr>
        <w:t>Euratom</w:t>
      </w:r>
      <w:proofErr w:type="gramEnd"/>
      <w:r w:rsidRPr="002418DD">
        <w:rPr>
          <w:rFonts w:ascii="Times New Roman" w:hAnsi="Times New Roman" w:cs="Times New Roman"/>
        </w:rPr>
        <w:t xml:space="preserve"> irányelve (2013. december 5.) az ionizáló sugárzás miatti sugárterhelésből származó veszélyekkel szembeni védelmet szolgáló alapvető biztonsági előírások megállapításáról, valamint a 89/618/Euratom, a 90/641/Euratom, a 96/29/Euratom, a 97/43/Euratom és a 2003/122/Euratom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Tanács 2011/70/Euratom </w:t>
      </w:r>
      <w:proofErr w:type="gramStart"/>
      <w:r w:rsidRPr="002418DD">
        <w:rPr>
          <w:rFonts w:ascii="Times New Roman" w:hAnsi="Times New Roman" w:cs="Times New Roman"/>
        </w:rPr>
        <w:t>irányelve  (</w:t>
      </w:r>
      <w:proofErr w:type="gramEnd"/>
      <w:r w:rsidRPr="002418DD">
        <w:rPr>
          <w:rFonts w:ascii="Times New Roman" w:hAnsi="Times New Roman" w:cs="Times New Roman"/>
        </w:rPr>
        <w:t xml:space="preserve">2011.  </w:t>
      </w:r>
      <w:proofErr w:type="gramStart"/>
      <w:r w:rsidRPr="002418DD">
        <w:rPr>
          <w:rFonts w:ascii="Times New Roman" w:hAnsi="Times New Roman" w:cs="Times New Roman"/>
        </w:rPr>
        <w:t>július  19</w:t>
      </w:r>
      <w:proofErr w:type="gramEnd"/>
      <w:r w:rsidRPr="002418DD">
        <w:rPr>
          <w:rFonts w:ascii="Times New Roman" w:hAnsi="Times New Roman" w:cs="Times New Roman"/>
        </w:rPr>
        <w:t xml:space="preserve">.)  </w:t>
      </w:r>
      <w:proofErr w:type="gramStart"/>
      <w:r w:rsidRPr="002418DD">
        <w:rPr>
          <w:rFonts w:ascii="Times New Roman" w:hAnsi="Times New Roman" w:cs="Times New Roman"/>
        </w:rPr>
        <w:t>a  kiégett</w:t>
      </w:r>
      <w:proofErr w:type="gramEnd"/>
      <w:r w:rsidRPr="002418DD">
        <w:rPr>
          <w:rFonts w:ascii="Times New Roman" w:hAnsi="Times New Roman" w:cs="Times New Roman"/>
        </w:rPr>
        <w:t xml:space="preserve">  fűtőelemek  és  a  radioaktív hulladékok felelősségteljes és biztonságos kezelését szolgáló közösségi keret létrehozásáról.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Tanács 2006/117/</w:t>
      </w:r>
      <w:proofErr w:type="gramStart"/>
      <w:r w:rsidRPr="002418DD">
        <w:rPr>
          <w:rFonts w:ascii="Times New Roman" w:hAnsi="Times New Roman" w:cs="Times New Roman"/>
        </w:rPr>
        <w:t>Euratom</w:t>
      </w:r>
      <w:proofErr w:type="gramEnd"/>
      <w:r w:rsidRPr="002418DD">
        <w:rPr>
          <w:rFonts w:ascii="Times New Roman" w:hAnsi="Times New Roman" w:cs="Times New Roman"/>
        </w:rPr>
        <w:t xml:space="preserve"> irányelve (2006. november 20.) a radioaktív hulladékok és a kiégett fűtőelemek szállításának felügyeletéről és ellenőrzéséről.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Tanács (</w:t>
      </w:r>
      <w:proofErr w:type="gramStart"/>
      <w:r w:rsidRPr="002418DD">
        <w:rPr>
          <w:rFonts w:ascii="Times New Roman" w:hAnsi="Times New Roman" w:cs="Times New Roman"/>
        </w:rPr>
        <w:t>Euratom</w:t>
      </w:r>
      <w:proofErr w:type="gramEnd"/>
      <w:r w:rsidRPr="002418DD">
        <w:rPr>
          <w:rFonts w:ascii="Times New Roman" w:hAnsi="Times New Roman" w:cs="Times New Roman"/>
        </w:rPr>
        <w:t>) 2016/52 rendelete (2016. január 15.) a nukleáris balesetet vagy egyéb radiológiai veszélyhelyzetet követően az élelmiszerek és a takarmányok radioaktív szennyezettsége maximális megengedett szintjeinek megállapításáról, valamint a 3954/87/Euratom rendelet, a 944/89/Euratom bizottsági rendelet és a 770/90/Euratom bizottsági rendelet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1493/93/Euratom rendelete (1993. június 8.) a radioaktív anyagok tagállamok közötti szállításáról.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Élelmiszer- és takarmánybiztonság, valamint állategészségügy és állatjólét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élelmiszerjog általános elveiről és követelményeiről, az Európai Élelmiszerbiztonsági Hatóság létrehozásáról és az élelmiszerbiztonságra vonatkozó eljárások megállapításáról szóló, 2002. </w:t>
      </w:r>
      <w:proofErr w:type="gramStart"/>
      <w:r w:rsidRPr="002418DD">
        <w:rPr>
          <w:rFonts w:ascii="Times New Roman" w:hAnsi="Times New Roman" w:cs="Times New Roman"/>
        </w:rPr>
        <w:t>január</w:t>
      </w:r>
      <w:proofErr w:type="gramEnd"/>
      <w:r w:rsidRPr="002418DD">
        <w:rPr>
          <w:rFonts w:ascii="Times New Roman" w:hAnsi="Times New Roman" w:cs="Times New Roman"/>
        </w:rPr>
        <w:t xml:space="preserve"> 28-i 178/2002/EK európai parlamenti és tanácsi rendeletben meghatározott általános alapelvek és követelmények által szabályozott uniós élelmiszer- és takarmányjog.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alábbiak által szabályozott állategészségügy: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(EU) 2016/429 rendelete (2016. március 9.) a fertőző állatbetegségekről és egyes állat-egészségügyi jogi aktusok módosításáról és hatályon kívül helyezéséről („Állat-egészségügyi rendelet”).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1069/2009/EK rendelete (2009. október 21.) a nem emberi fogyasztásra szánt állati melléktermékekre és a belőlük származó termékekre vonatkozó egészségügyi szabályok megállapításáról és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1774/2002/EK rendelet hatályon kívül helyezéséről (állati melléktermékekre vonatkozó rendelet).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(EU) 2017/625 rendelete (2017. március 15.) az élelmiszer- és takarmányjog, valamint az állategészségügyi és állatjóléti szabályok, a növényegészségügyi szabályok, és a növényvédő szerekre vonatkozó szabályok alkalmazásának biztosítása céljából végzett hatósági ellenőrzésekről és más hatósági tevékenységekről, továbbá a 999/2001/EK, a 396/2005/EK, az 1069/2009/EK, az 1107/2009/EK, az 1151/2012/EU, a 652/2014/EU, az (EU) 2016/429 és az (EU) 2016/2031 európai parlamenti és tanácsi rendelet, az 1/2005/EK és az 1099/2009/EK tanácsi rendelet, valamint a 98/58/EK, az 1999/74/EK, a 2007/43/EK, a 2008/119/EK és a 2008/120/EK tanácsi irányelv módosításáról, és a 854/2004/EK és a 882/2004/EK európai parlamenti és tanácsi rendelet, a 89/608/EGK, a 89/662/EGK, a 90/425/EGK, a 91/496/EGK, a 96/23/EK, a 96/93/EK és a 97/78/EK tanácsi irányelv és a 92/438/EGK tanácsi határozat hatályon kívül helyezéséről (a hatósági ellenőrzésekről szóló rendelet).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 xml:space="preserve">Az állatok védelmére és jólétére vonatkozó, </w:t>
      </w:r>
      <w:proofErr w:type="gramStart"/>
      <w:r w:rsidRPr="002418DD">
        <w:rPr>
          <w:rFonts w:ascii="Times New Roman" w:hAnsi="Times New Roman" w:cs="Times New Roman"/>
          <w:b/>
        </w:rPr>
        <w:t>az</w:t>
      </w:r>
      <w:proofErr w:type="gramEnd"/>
      <w:r w:rsidRPr="002418DD">
        <w:rPr>
          <w:rFonts w:ascii="Times New Roman" w:hAnsi="Times New Roman" w:cs="Times New Roman"/>
          <w:b/>
        </w:rPr>
        <w:t xml:space="preserve"> alábbiakban foglalt szabályok és előírások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98/58/EK irányelve (1998. július 20.) a mezőgazdasági termelés céljából tartott állatok védelméről.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Tanács 1/2005/EK rendelete (2004.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22.) az állatoknak a szállítás és a kapcsolódó műveletek közbeni védelméről, valamint a 64/432/EGK és a 93/119/EK irányelv és az 1255/97/EK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Tanács 1099/2009/EK rendelete (2009. szeptember 24.)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állatok leölésük során való védelméről.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Tanács 1999/22/EK irányelve (1999. március 29.) a vadon élő állatok állatkertben tartásáról.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2010/63/EU irányelve (2010. szeptember 22.) a tudományos célokra felhasznált állatok védelméről.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Közegészségügy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emberi eredetű szervek és anyagok magas szintű minőségi és biztonsági előírásainak megállapítására vonatkozó, az alábbiak által szabályozott intézkedések: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2002/98/EK irányelve (2003. január 27.)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emberi vér és vérkomponensek gyűjtésére, vizsgálatára, feldolgozására, tárolására és elosztására vonatkozó minőségi és biztonsági előírások megállapításáról, valamint a 2001/83/EK irányelv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2004/23/EK irányelve (2004. március 31.)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emberi szövetek és sejtek adományozására, gyűjtésére, vizsgálatára, feldolgozására, megőrzésére, tárolására és elosztására vonatkozó minőségi és biztonsági előírások megállapításáról.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2010/53/EU irányelve (2010. július 7.)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átültetésre szánt emberi szervekre vonatkozó minőségi és biztonsági előírásokról.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gyógyszerek</w:t>
      </w:r>
      <w:proofErr w:type="gramEnd"/>
      <w:r w:rsidRPr="002418DD">
        <w:rPr>
          <w:rFonts w:ascii="Times New Roman" w:hAnsi="Times New Roman" w:cs="Times New Roman"/>
        </w:rPr>
        <w:t xml:space="preserve"> és a gyógyászati célú eszközök magas szintű minőségi és biztonsági előírásainak megállapítására vonatkozó, az alábbiak által szabályozott intézkedések: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141/2000/EK rendelete (1999.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16.) a ritka betegségek gyógyszereiről.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2001/83/EK irányelve (2001.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6.) az emberi felhasználásra szánt gyógyszerek közösségi kódexéről.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2019/6 rendelete (2018.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11.) az állatgyógyászati készítményekről és a 2001/82/EK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726/2004/EK rendelete (2004. március 31.)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emberi, illetve állatgyógyászati felhasználásra szánt gyógyszerek engedélyezésére és felügyeletére vonatkozó közösségi eljárások meghatározásáról és az Európai Gyógyszerügynökség létrehozásáról.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1901/2006/EK rendelete (2006. </w:t>
      </w:r>
      <w:proofErr w:type="gramStart"/>
      <w:r w:rsidRPr="002418DD">
        <w:rPr>
          <w:rFonts w:ascii="Times New Roman" w:hAnsi="Times New Roman" w:cs="Times New Roman"/>
        </w:rPr>
        <w:t>december</w:t>
      </w:r>
      <w:proofErr w:type="gramEnd"/>
      <w:r w:rsidRPr="002418DD">
        <w:rPr>
          <w:rFonts w:ascii="Times New Roman" w:hAnsi="Times New Roman" w:cs="Times New Roman"/>
        </w:rPr>
        <w:t xml:space="preserve"> 12.) a gyermekgyógyászati felhasználásra szánt gyógyszerkészítményekről, valamint az 1768/92/EGK rendelet, a 2001/20/EK irányelv, a 2001/83/EK irányelv és a 726/2004/EK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1394/2007/EK rendelete (2007. </w:t>
      </w:r>
      <w:proofErr w:type="gramStart"/>
      <w:r w:rsidRPr="002418DD">
        <w:rPr>
          <w:rFonts w:ascii="Times New Roman" w:hAnsi="Times New Roman" w:cs="Times New Roman"/>
        </w:rPr>
        <w:t>november</w:t>
      </w:r>
      <w:proofErr w:type="gramEnd"/>
      <w:r w:rsidRPr="002418DD">
        <w:rPr>
          <w:rFonts w:ascii="Times New Roman" w:hAnsi="Times New Roman" w:cs="Times New Roman"/>
        </w:rPr>
        <w:t xml:space="preserve"> 13.) a fejlett terápiás gyógyszerkészítményekről, valamint a 2001/83/EK irányelv és a 726/2004/EK rendelet módosításáról.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536/2014/EU rendelete (2014. április 16.)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emberi felhasználásra szánt gyógyszerek klinikai vizsgálatairól és a 2001/20/EK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határon átnyúló egészségügyi ellátásra vonatkozó betegjogok érvényesítéséről szóló, 2011.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lastRenderedPageBreak/>
        <w:t>március</w:t>
      </w:r>
      <w:proofErr w:type="gramEnd"/>
      <w:r w:rsidRPr="002418DD">
        <w:rPr>
          <w:rFonts w:ascii="Times New Roman" w:hAnsi="Times New Roman" w:cs="Times New Roman"/>
        </w:rPr>
        <w:t xml:space="preserve"> 9-i 2011/24/EU európai parlamenti és tanácsi irányelv által szabályozott betegjogok.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 tagállamoknak a dohánytermékek és kapcsolódó termékek gyártására, kiszerelésére és értékesítésére vonatkozó törvényi, rendeleti és közigazgatási rendelkezései közelítéséről és a 2001/37/EK irányelv hatályon kívül helyezéséről szóló, 2014.</w:t>
      </w:r>
      <w:proofErr w:type="gramEnd"/>
      <w:r w:rsidRPr="002418DD">
        <w:rPr>
          <w:rFonts w:ascii="Times New Roman" w:hAnsi="Times New Roman" w:cs="Times New Roman"/>
        </w:rPr>
        <w:t xml:space="preserve"> </w:t>
      </w:r>
      <w:proofErr w:type="gramStart"/>
      <w:r w:rsidRPr="002418DD">
        <w:rPr>
          <w:rFonts w:ascii="Times New Roman" w:hAnsi="Times New Roman" w:cs="Times New Roman"/>
        </w:rPr>
        <w:t>április</w:t>
      </w:r>
      <w:proofErr w:type="gramEnd"/>
      <w:r w:rsidRPr="002418DD">
        <w:rPr>
          <w:rFonts w:ascii="Times New Roman" w:hAnsi="Times New Roman" w:cs="Times New Roman"/>
        </w:rPr>
        <w:t xml:space="preserve"> 3-i 2014/40/EU európai parlamenti és tanácsi irányelv által szabályozott dohánytermékek és kapcsolódó termékek gyártása, kiszerelése és értékesítése.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  <w:b/>
        </w:rPr>
      </w:pPr>
      <w:r w:rsidRPr="002418DD">
        <w:rPr>
          <w:rFonts w:ascii="Times New Roman" w:hAnsi="Times New Roman" w:cs="Times New Roman"/>
          <w:b/>
        </w:rPr>
        <w:t>Fogyasztóvédelem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alábbiak által szabályozott fogyasztói jogok és fogyasztóvédelem: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98/6/EK irányelve (1998. február 16.) a fogyasztók számára kínált termékek árának feltüntetésével kapcsolatos fogyasztóvédelemről.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(EU) 2019/770 irányelve (2019. május 20.) a digitális tartalom szolgáltatására és digitális szolgáltatások nyújtására irányuló szerződések egyes vonatkozásairól.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(EU) 2019/771 irányelve (2019. május 20.) az áruk adásvételére irányuló szerződések egyes vonatkozásairól, az (EU) 2017/2394 rendelet és a 2009/22/</w:t>
      </w:r>
      <w:proofErr w:type="gramStart"/>
      <w:r w:rsidRPr="002418DD">
        <w:rPr>
          <w:rFonts w:ascii="Times New Roman" w:hAnsi="Times New Roman" w:cs="Times New Roman"/>
        </w:rPr>
        <w:t>EK  irányelv</w:t>
      </w:r>
      <w:proofErr w:type="gramEnd"/>
      <w:r w:rsidRPr="002418DD">
        <w:rPr>
          <w:rFonts w:ascii="Times New Roman" w:hAnsi="Times New Roman" w:cs="Times New Roman"/>
        </w:rPr>
        <w:t xml:space="preserve"> módosításáról, valamint az 1999/44/EK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1999/44/EK irányelve (1999. május 25.) a fogyasztási cikkek adásvételének és a kapcsolódó jótállásnak egyes vonatkozásairól.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 Európai Parlament és a Tanács 2002/65/EK irányelve (2002. szeptember 23.) a fogyasztói pénzügyi szolgáltatások távértékesítéssel történő forgalmazásáról, valamint a 90/619/EGK tanácsi irányelv, a 97/7/EK irányelv és a 98/27/EK irányelv módosításáról.</w:t>
      </w:r>
      <w:proofErr w:type="gramEnd"/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Parlament és a Tanács 2005/29/EK irányelve (2005. május 11.) a belső piacon az üzleti vállalkozások fogyasztókkal szemben folytatott tisztességtelen kereskedelmi gyakorlatairól, valamint a 84/450/EGK tanácsi irányelv, a 97/7/EK, a 98/27/EK és a 2002/65/EK európai parlamenti és tanácsi irányelvek, valamint a 2006/2004/EK európai parlamenti és tanácsi rendelet módosításáról (irányelv a tisztességtelen kereskedelmi gyakorlatokról).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2008/48/EK irányelve (2008. április 23.) a fogyasztói hitelmegállapodásokról és </w:t>
      </w:r>
      <w:proofErr w:type="gramStart"/>
      <w:r w:rsidRPr="002418DD">
        <w:rPr>
          <w:rFonts w:ascii="Times New Roman" w:hAnsi="Times New Roman" w:cs="Times New Roman"/>
        </w:rPr>
        <w:t>a</w:t>
      </w:r>
      <w:proofErr w:type="gramEnd"/>
      <w:r w:rsidRPr="002418DD">
        <w:rPr>
          <w:rFonts w:ascii="Times New Roman" w:hAnsi="Times New Roman" w:cs="Times New Roman"/>
        </w:rPr>
        <w:t xml:space="preserve"> 87/102/EGK tanácsi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2011/83/EU irányelve (2011. október 25.) a fogyasztók jogairól, a 93/13/EGK tanácsi irányelv és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1999/44/EK európai parlamenti és tanácsi irányelv módosításáról, valamint a 85/577/EGK tanácsi irányelv és a 97/7/EK európai parlamenti és tanácsi irányelv hatályon kívül helyezéséről.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2014/92/EU irányelve (2014. július 23.) a fizetési számlákhoz kapcsolódó díjak összehasonlíthatóságáról, a fizetésiszámla-váltásról és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alapszintű fizetési számla nyitásáról, illetve használatáról.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magánélet és a személyes adatok védelme, valamint a hálózati és információs rendszerek biztonsága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2002/58/EK irányelve (2002. július 12.)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elektronikus hírközlési ágazatban a személyes adatok kezeléséről, feldolgozásáról és a magánélet védelméről (elektronikus hírközlési adatvédelmi irányelv).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Parlament és a Tanács (EU) 2016/679 rendelete (2016. április 27.) a természetes személyeknek a személyes adatok kezelése tekintetében történő védelméről és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ilyen adatok szabad áramlásáról, valamint a 95/46/EK irányelv hatályon kívül helyezéséről (általános adatvédelmi rendelet).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lastRenderedPageBreak/>
        <w:t xml:space="preserve">Az Európai Parlament és a Tanács (EU) 2016/1148 irányelve (2016. július 6.) a hálózati és információs rendszerek biztonságának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egész Unióban egységesen magas szintjét biztosító intézkedésekről.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Az Európai Unió működéséről szóló szerződéshez kapcsoló rendelkezések</w:t>
      </w:r>
    </w:p>
    <w:p w:rsidR="001D2DD4" w:rsidRPr="002418DD" w:rsidRDefault="001D2DD4" w:rsidP="001D2DD4">
      <w:pPr>
        <w:pStyle w:val="ListParagraph"/>
        <w:spacing w:line="23" w:lineRule="atLeast"/>
        <w:ind w:left="0" w:right="-1" w:firstLine="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Európai Unió működéséről szóló szerződés (a továbbiakban: EUMSZ) 325. </w:t>
      </w:r>
      <w:proofErr w:type="gramStart"/>
      <w:r w:rsidRPr="002418DD">
        <w:rPr>
          <w:rFonts w:ascii="Times New Roman" w:hAnsi="Times New Roman" w:cs="Times New Roman"/>
        </w:rPr>
        <w:t>cikkében</w:t>
      </w:r>
      <w:proofErr w:type="gramEnd"/>
      <w:r w:rsidRPr="002418DD">
        <w:rPr>
          <w:rFonts w:ascii="Times New Roman" w:hAnsi="Times New Roman" w:cs="Times New Roman"/>
        </w:rPr>
        <w:t xml:space="preserve"> meghatározott, az Európai Unió pénzügyi érdekeit érintő és a vonatkozó uniós intézkedésekben részletesebben meghatározott jogsértések.</w:t>
      </w:r>
    </w:p>
    <w:p w:rsidR="00291EA8" w:rsidRPr="002418DD" w:rsidRDefault="001D2DD4" w:rsidP="001D2DD4">
      <w:pPr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EUMSZ 26. cikk (2) bekezdése szerinti belső piaccal kapcsolatos jogsértések – többek között a versenyre és az állami támogatásokra vonatkozó uniós szabályok megsértése –, továbbá a belső piaccal kapcsolatos olyan jogsértések, amelyek olyan cselekményekhez kapcsolódnak, amelyek sértik a társasági adóra vonatkozó szabályokat, vagy olyan konstrukciókhoz, amelyek célja a társasági adóra vonatkozó, alkalmazandó jogszabályok tárgyát vagy célját meghiúsító adóelőny szerzése.</w:t>
      </w:r>
    </w:p>
    <w:p w:rsidR="00873541" w:rsidRPr="002418DD" w:rsidRDefault="00873541" w:rsidP="001D2DD4">
      <w:pPr>
        <w:rPr>
          <w:rFonts w:ascii="Times New Roman" w:hAnsi="Times New Roman" w:cs="Times New Roman"/>
        </w:rPr>
      </w:pPr>
    </w:p>
    <w:p w:rsidR="00873541" w:rsidRPr="002418DD" w:rsidRDefault="0087354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br w:type="page"/>
      </w:r>
    </w:p>
    <w:p w:rsidR="00873541" w:rsidRPr="002418DD" w:rsidRDefault="00411ADA" w:rsidP="001D2DD4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  <w:noProof/>
        </w:rPr>
        <w:lastRenderedPageBreak/>
        <w:pict>
          <v:shape id="_x0000_s1028" type="#_x0000_t202" style="position:absolute;margin-left:-.2pt;margin-top:2.65pt;width:478.7pt;height:18.7pt;z-index:-251654144;visibility:visible;mso-height-percent:0;mso-wrap-distance-left:0;mso-wrap-distance-top:0;mso-wrap-distance-right:0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6DhgIAAB8FAAAOAAAAZHJzL2Uyb0RvYy54bWysVG1v2yAQ/j5p/wHxPbWdumli1am6OJkm&#10;dS9Sux9AMI7RMDAgsbtp/30HxGmz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" filled="f" strokeweight=".48pt">
            <v:textbox inset="0,0,0,0">
              <w:txbxContent>
                <w:p w:rsidR="00873541" w:rsidRPr="00BD2DA9" w:rsidRDefault="00873541" w:rsidP="00873541">
                  <w:pPr>
                    <w:spacing w:before="33"/>
                    <w:ind w:left="332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BD2DA9">
                    <w:rPr>
                      <w:b/>
                      <w:sz w:val="28"/>
                      <w:szCs w:val="28"/>
                    </w:rPr>
                    <w:t>.</w:t>
                  </w:r>
                  <w:r w:rsidRPr="00BD2DA9">
                    <w:rPr>
                      <w:b/>
                      <w:spacing w:val="9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D2DA9">
                    <w:rPr>
                      <w:b/>
                      <w:sz w:val="28"/>
                      <w:szCs w:val="28"/>
                    </w:rPr>
                    <w:t>számú</w:t>
                  </w:r>
                  <w:proofErr w:type="gramEnd"/>
                  <w:r w:rsidRPr="00BD2DA9">
                    <w:rPr>
                      <w:b/>
                      <w:sz w:val="28"/>
                      <w:szCs w:val="28"/>
                    </w:rPr>
                    <w:t xml:space="preserve"> melléklet</w:t>
                  </w:r>
                </w:p>
              </w:txbxContent>
            </v:textbox>
            <w10:wrap type="topAndBottom" anchorx="margin"/>
          </v:shape>
        </w:pict>
      </w:r>
    </w:p>
    <w:p w:rsidR="00873541" w:rsidRPr="002418DD" w:rsidRDefault="00873541" w:rsidP="00873541">
      <w:pPr>
        <w:jc w:val="center"/>
        <w:rPr>
          <w:rFonts w:ascii="Times New Roman" w:hAnsi="Times New Roman" w:cs="Times New Roman"/>
          <w:b/>
          <w:bCs/>
        </w:rPr>
      </w:pPr>
      <w:r w:rsidRPr="002418DD">
        <w:rPr>
          <w:rFonts w:ascii="Times New Roman" w:hAnsi="Times New Roman" w:cs="Times New Roman"/>
          <w:b/>
          <w:bCs/>
        </w:rPr>
        <w:t>Jegyzőkönyv</w:t>
      </w:r>
    </w:p>
    <w:p w:rsidR="00873541" w:rsidRPr="002418DD" w:rsidRDefault="00873541" w:rsidP="00873541">
      <w:pPr>
        <w:jc w:val="center"/>
        <w:rPr>
          <w:rFonts w:ascii="Times New Roman" w:hAnsi="Times New Roman" w:cs="Times New Roman"/>
          <w:b/>
          <w:bCs/>
        </w:rPr>
      </w:pPr>
    </w:p>
    <w:p w:rsidR="00873541" w:rsidRPr="002418DD" w:rsidRDefault="00873541" w:rsidP="00873541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2418DD">
        <w:rPr>
          <w:rFonts w:ascii="Times New Roman" w:hAnsi="Times New Roman" w:cs="Times New Roman"/>
          <w:b/>
          <w:bCs/>
        </w:rPr>
        <w:t>az</w:t>
      </w:r>
      <w:proofErr w:type="gramEnd"/>
      <w:r w:rsidRPr="002418DD">
        <w:rPr>
          <w:rFonts w:ascii="Times New Roman" w:hAnsi="Times New Roman" w:cs="Times New Roman"/>
          <w:b/>
          <w:bCs/>
        </w:rPr>
        <w:t xml:space="preserve"> FI </w:t>
      </w:r>
      <w:r w:rsidR="00C5650A" w:rsidRPr="002418DD">
        <w:rPr>
          <w:rFonts w:ascii="Times New Roman" w:hAnsi="Times New Roman" w:cs="Times New Roman"/>
          <w:b/>
          <w:bCs/>
        </w:rPr>
        <w:t>belső visszaélés-bejelentési</w:t>
      </w:r>
      <w:r w:rsidRPr="002418DD">
        <w:rPr>
          <w:rFonts w:ascii="Times New Roman" w:hAnsi="Times New Roman" w:cs="Times New Roman"/>
          <w:b/>
          <w:bCs/>
        </w:rPr>
        <w:t xml:space="preserve"> esemény bejelentésének rögzítéséhez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Bejelentés helye: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Bejelentés ideje: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Bejelentő neve: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Bejelentő címe (külső bejelentő esetén):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Bejelentő elérhetősége (külső bejelentő esetén): telefon, e-mail: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Bejelentő jogviszonya, szervezeti egysége (foglalkoztatott esetén):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 módja: személyesen: 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bejelentés tárgya: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telefonon vagy személyesen szóban tett bejelentést jegyzőkönyvbe veszi: 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…………… </w:t>
      </w:r>
      <w:r w:rsidR="00C5650A" w:rsidRPr="002418DD">
        <w:rPr>
          <w:rFonts w:ascii="Times New Roman" w:hAnsi="Times New Roman" w:cs="Times New Roman"/>
        </w:rPr>
        <w:t>panaszkezelési</w:t>
      </w:r>
      <w:r w:rsidRPr="002418DD">
        <w:rPr>
          <w:rFonts w:ascii="Times New Roman" w:hAnsi="Times New Roman" w:cs="Times New Roman"/>
        </w:rPr>
        <w:t xml:space="preserve"> felelős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 bejelentés részletes leírása,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esetlegesen feltett kérdések és bejelentő azokra adott válaszai: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bemutatott dokumentumok jegyzéke: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Bejelentő nyilatkozata, tájékoztatása (a megfelelő aláhúzandó):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Bejelentő kéri-e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ügyben személyes adatainak zártan történő kezelését?</w:t>
      </w:r>
      <w:r w:rsidRP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proofErr w:type="gramStart"/>
      <w:r w:rsidRPr="002418DD">
        <w:rPr>
          <w:rFonts w:ascii="Times New Roman" w:hAnsi="Times New Roman" w:cs="Times New Roman"/>
        </w:rPr>
        <w:t>igen</w:t>
      </w:r>
      <w:proofErr w:type="gramEnd"/>
      <w:r w:rsidRPr="002418DD">
        <w:rPr>
          <w:rFonts w:ascii="Times New Roman" w:hAnsi="Times New Roman" w:cs="Times New Roman"/>
        </w:rPr>
        <w:t xml:space="preserve"> – nem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Bejelentő hozzájárul-e személyes adatai továbbításához amennyiben a bejelentés alapján kezdeményezett eljárás lefolytatására má</w:t>
      </w:r>
      <w:r w:rsidR="00C5650A" w:rsidRPr="002418DD">
        <w:rPr>
          <w:rFonts w:ascii="Times New Roman" w:hAnsi="Times New Roman" w:cs="Times New Roman"/>
        </w:rPr>
        <w:t>s szerv rendelkezik hatáskörrel?</w:t>
      </w:r>
      <w:proofErr w:type="gramEnd"/>
      <w:r w:rsidRP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proofErr w:type="gramStart"/>
      <w:r w:rsidRPr="002418DD">
        <w:rPr>
          <w:rFonts w:ascii="Times New Roman" w:hAnsi="Times New Roman" w:cs="Times New Roman"/>
        </w:rPr>
        <w:t>igen</w:t>
      </w:r>
      <w:proofErr w:type="gramEnd"/>
      <w:r w:rsidRPr="002418DD">
        <w:rPr>
          <w:rFonts w:ascii="Times New Roman" w:hAnsi="Times New Roman" w:cs="Times New Roman"/>
        </w:rPr>
        <w:t xml:space="preserve"> – nem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A vizsgálat eredményéről történő tájékoztatást bejelentő milyen úton kéri:</w:t>
      </w:r>
      <w:r w:rsidRP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</w:r>
      <w:r w:rsidR="002418DD">
        <w:rPr>
          <w:rFonts w:ascii="Times New Roman" w:hAnsi="Times New Roman" w:cs="Times New Roman"/>
        </w:rPr>
        <w:tab/>
        <w:t xml:space="preserve">     </w:t>
      </w:r>
      <w:r w:rsidRPr="002418DD">
        <w:rPr>
          <w:rFonts w:ascii="Times New Roman" w:hAnsi="Times New Roman" w:cs="Times New Roman"/>
        </w:rPr>
        <w:t>e-mailben – hivatalos levélben</w:t>
      </w:r>
    </w:p>
    <w:p w:rsidR="00873541" w:rsidRPr="002418DD" w:rsidRDefault="00873541" w:rsidP="00873541">
      <w:pPr>
        <w:jc w:val="both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Az FI tájékoztatta a bejelentőt </w:t>
      </w:r>
      <w:proofErr w:type="gramStart"/>
      <w:r w:rsidRPr="002418DD">
        <w:rPr>
          <w:rFonts w:ascii="Times New Roman" w:hAnsi="Times New Roman" w:cs="Times New Roman"/>
        </w:rPr>
        <w:t>az</w:t>
      </w:r>
      <w:proofErr w:type="gramEnd"/>
      <w:r w:rsidRPr="002418DD">
        <w:rPr>
          <w:rFonts w:ascii="Times New Roman" w:hAnsi="Times New Roman" w:cs="Times New Roman"/>
        </w:rPr>
        <w:t xml:space="preserve"> őt megillető jogokról és terhelő kötelezettségekről. Bejelentő tájékoztatást kapott arról, hogy bejelentése tartalmának valódiságáért felelősséggel tartozik és/vagy amennyiben bejelentése megalapozatlannak bizonyul, illetve a bejelentett személy becsületét jogtalanul sérti, a bejelentett személy személyes érdekei megvédésére pert indíthat bejelentő </w:t>
      </w:r>
      <w:proofErr w:type="gramStart"/>
      <w:r w:rsidRPr="002418DD">
        <w:rPr>
          <w:rFonts w:ascii="Times New Roman" w:hAnsi="Times New Roman" w:cs="Times New Roman"/>
        </w:rPr>
        <w:t>ellen</w:t>
      </w:r>
      <w:proofErr w:type="gramEnd"/>
      <w:r w:rsidRPr="002418DD">
        <w:rPr>
          <w:rFonts w:ascii="Times New Roman" w:hAnsi="Times New Roman" w:cs="Times New Roman"/>
        </w:rPr>
        <w:t xml:space="preserve">. </w:t>
      </w:r>
      <w:proofErr w:type="gramStart"/>
      <w:r w:rsidRPr="002418DD">
        <w:rPr>
          <w:rFonts w:ascii="Times New Roman" w:hAnsi="Times New Roman" w:cs="Times New Roman"/>
        </w:rPr>
        <w:t>Bejelentő aláírásával tudomásul veszi e tájékoztatást.</w:t>
      </w:r>
      <w:proofErr w:type="gramEnd"/>
    </w:p>
    <w:p w:rsidR="00873541" w:rsidRPr="002418DD" w:rsidRDefault="00873541" w:rsidP="00873541">
      <w:pPr>
        <w:jc w:val="both"/>
        <w:rPr>
          <w:rFonts w:ascii="Times New Roman" w:hAnsi="Times New Roman" w:cs="Times New Roman"/>
        </w:rPr>
      </w:pPr>
      <w:proofErr w:type="gramStart"/>
      <w:r w:rsidRPr="002418DD">
        <w:rPr>
          <w:rFonts w:ascii="Times New Roman" w:hAnsi="Times New Roman" w:cs="Times New Roman"/>
        </w:rPr>
        <w:t>Bejelentő nyilatkozik, hogy a jegyzőkönyvben foglaltakat elolvasta, megismerte és annak tartalmával egyetért.</w:t>
      </w:r>
      <w:proofErr w:type="gramEnd"/>
    </w:p>
    <w:p w:rsidR="00873541" w:rsidRPr="002418DD" w:rsidRDefault="00873541" w:rsidP="00873541">
      <w:pPr>
        <w:rPr>
          <w:rFonts w:ascii="Times New Roman" w:hAnsi="Times New Roman" w:cs="Times New Roman"/>
        </w:rPr>
      </w:pPr>
    </w:p>
    <w:p w:rsidR="00873541" w:rsidRPr="002418DD" w:rsidRDefault="00873541" w:rsidP="00873541">
      <w:pPr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 xml:space="preserve">Kelt: </w:t>
      </w:r>
      <w:r w:rsidR="00C5650A" w:rsidRPr="002418DD">
        <w:rPr>
          <w:rFonts w:ascii="Times New Roman" w:hAnsi="Times New Roman" w:cs="Times New Roman"/>
        </w:rPr>
        <w:t>Sopron</w:t>
      </w:r>
      <w:r w:rsidRPr="002418DD">
        <w:rPr>
          <w:rFonts w:ascii="Times New Roman" w:hAnsi="Times New Roman" w:cs="Times New Roman"/>
        </w:rPr>
        <w:t>, 202….. ……………. ….</w:t>
      </w:r>
    </w:p>
    <w:p w:rsidR="00873541" w:rsidRPr="002418DD" w:rsidRDefault="00873541" w:rsidP="00873541">
      <w:pPr>
        <w:rPr>
          <w:rFonts w:ascii="Times New Roman" w:hAnsi="Times New Roman" w:cs="Times New Roman"/>
        </w:rPr>
      </w:pPr>
    </w:p>
    <w:p w:rsidR="00873541" w:rsidRPr="002418DD" w:rsidRDefault="002418DD" w:rsidP="00873541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873541" w:rsidRPr="002418DD">
        <w:rPr>
          <w:rFonts w:ascii="Times New Roman" w:hAnsi="Times New Roman" w:cs="Times New Roman"/>
        </w:rPr>
        <w:t>……</w:t>
      </w:r>
      <w:r w:rsidR="00873541" w:rsidRPr="002418DD">
        <w:rPr>
          <w:rFonts w:ascii="Times New Roman" w:hAnsi="Times New Roman" w:cs="Times New Roman"/>
        </w:rPr>
        <w:tab/>
      </w:r>
      <w:r w:rsidR="00873541" w:rsidRPr="002418DD">
        <w:rPr>
          <w:rFonts w:ascii="Times New Roman" w:hAnsi="Times New Roman" w:cs="Times New Roman"/>
        </w:rPr>
        <w:tab/>
        <w:t>……………………………………………</w:t>
      </w:r>
    </w:p>
    <w:p w:rsidR="00873541" w:rsidRPr="002418DD" w:rsidRDefault="00873541" w:rsidP="00873541">
      <w:pPr>
        <w:spacing w:after="120"/>
        <w:rPr>
          <w:rFonts w:ascii="Times New Roman" w:hAnsi="Times New Roman" w:cs="Times New Roman"/>
        </w:rPr>
      </w:pPr>
      <w:r w:rsidRPr="002418DD">
        <w:rPr>
          <w:rFonts w:ascii="Times New Roman" w:hAnsi="Times New Roman" w:cs="Times New Roman"/>
        </w:rPr>
        <w:t>………………………… (</w:t>
      </w:r>
      <w:proofErr w:type="gramStart"/>
      <w:r w:rsidRPr="002418DD">
        <w:rPr>
          <w:rFonts w:ascii="Times New Roman" w:hAnsi="Times New Roman" w:cs="Times New Roman"/>
        </w:rPr>
        <w:t>név</w:t>
      </w:r>
      <w:proofErr w:type="gramEnd"/>
      <w:r w:rsidRPr="002418DD">
        <w:rPr>
          <w:rFonts w:ascii="Times New Roman" w:hAnsi="Times New Roman" w:cs="Times New Roman"/>
        </w:rPr>
        <w:t xml:space="preserve"> olvashatóan)</w:t>
      </w:r>
      <w:r w:rsidRPr="002418DD">
        <w:rPr>
          <w:rFonts w:ascii="Times New Roman" w:hAnsi="Times New Roman" w:cs="Times New Roman"/>
        </w:rPr>
        <w:tab/>
      </w:r>
      <w:r w:rsidRPr="002418DD">
        <w:rPr>
          <w:rFonts w:ascii="Times New Roman" w:hAnsi="Times New Roman" w:cs="Times New Roman"/>
        </w:rPr>
        <w:tab/>
        <w:t>……………………… (</w:t>
      </w:r>
      <w:proofErr w:type="gramStart"/>
      <w:r w:rsidRPr="002418DD">
        <w:rPr>
          <w:rFonts w:ascii="Times New Roman" w:hAnsi="Times New Roman" w:cs="Times New Roman"/>
        </w:rPr>
        <w:t>név</w:t>
      </w:r>
      <w:proofErr w:type="gramEnd"/>
      <w:r w:rsidRPr="002418DD">
        <w:rPr>
          <w:rFonts w:ascii="Times New Roman" w:hAnsi="Times New Roman" w:cs="Times New Roman"/>
        </w:rPr>
        <w:t xml:space="preserve"> olvashatóan) </w:t>
      </w:r>
    </w:p>
    <w:p w:rsidR="00873541" w:rsidRPr="002418DD" w:rsidRDefault="002418DD" w:rsidP="002418DD">
      <w:pPr>
        <w:spacing w:after="120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</w:t>
      </w:r>
      <w:r w:rsidR="00873541" w:rsidRPr="002418DD">
        <w:rPr>
          <w:rFonts w:ascii="Times New Roman" w:hAnsi="Times New Roman" w:cs="Times New Roman"/>
        </w:rPr>
        <w:t xml:space="preserve">  </w:t>
      </w:r>
      <w:r w:rsidR="00C5650A" w:rsidRPr="002418DD">
        <w:rPr>
          <w:rFonts w:ascii="Times New Roman" w:hAnsi="Times New Roman" w:cs="Times New Roman"/>
        </w:rPr>
        <w:t>panaszkezelési</w:t>
      </w:r>
      <w:proofErr w:type="gramEnd"/>
      <w:r w:rsidR="00873541" w:rsidRPr="002418DD">
        <w:rPr>
          <w:rFonts w:ascii="Times New Roman" w:hAnsi="Times New Roman" w:cs="Times New Roman"/>
        </w:rPr>
        <w:t xml:space="preserve"> felelős</w:t>
      </w:r>
      <w:r>
        <w:rPr>
          <w:rFonts w:ascii="Times New Roman" w:hAnsi="Times New Roman" w:cs="Times New Roman"/>
        </w:rPr>
        <w:t>e</w:t>
      </w:r>
      <w:r w:rsidR="00873541" w:rsidRPr="002418DD">
        <w:rPr>
          <w:rFonts w:ascii="Times New Roman" w:hAnsi="Times New Roman" w:cs="Times New Roman"/>
        </w:rPr>
        <w:tab/>
      </w:r>
      <w:r w:rsidR="00873541" w:rsidRPr="002418DD">
        <w:rPr>
          <w:rFonts w:ascii="Times New Roman" w:hAnsi="Times New Roman" w:cs="Times New Roman"/>
        </w:rPr>
        <w:tab/>
      </w:r>
      <w:r w:rsidR="00873541" w:rsidRPr="002418DD">
        <w:rPr>
          <w:rFonts w:ascii="Times New Roman" w:hAnsi="Times New Roman" w:cs="Times New Roman"/>
        </w:rPr>
        <w:tab/>
      </w:r>
      <w:r w:rsidR="00873541" w:rsidRPr="002418DD">
        <w:rPr>
          <w:rFonts w:ascii="Times New Roman" w:hAnsi="Times New Roman" w:cs="Times New Roman"/>
        </w:rPr>
        <w:tab/>
      </w:r>
      <w:r w:rsidR="00873541" w:rsidRPr="002418DD">
        <w:rPr>
          <w:rFonts w:ascii="Times New Roman" w:hAnsi="Times New Roman" w:cs="Times New Roman"/>
        </w:rPr>
        <w:tab/>
        <w:t xml:space="preserve">Bejelentő     </w:t>
      </w:r>
      <w:r w:rsidR="00033298" w:rsidRPr="002418DD">
        <w:rPr>
          <w:rFonts w:ascii="Times New Roman" w:hAnsi="Times New Roman" w:cs="Times New Roman"/>
        </w:rPr>
        <w:tab/>
      </w:r>
      <w:r w:rsidR="00033298" w:rsidRPr="002418DD">
        <w:rPr>
          <w:rFonts w:ascii="Times New Roman" w:hAnsi="Times New Roman" w:cs="Times New Roman"/>
        </w:rPr>
        <w:tab/>
      </w:r>
      <w:r w:rsidR="00033298" w:rsidRPr="002418DD">
        <w:rPr>
          <w:rFonts w:ascii="Times New Roman" w:hAnsi="Times New Roman" w:cs="Times New Roman"/>
        </w:rPr>
        <w:tab/>
      </w:r>
      <w:r w:rsidR="00873541" w:rsidRPr="002418DD">
        <w:rPr>
          <w:rFonts w:ascii="Times New Roman" w:hAnsi="Times New Roman" w:cs="Times New Roman"/>
        </w:rPr>
        <w:t xml:space="preserve">  </w:t>
      </w:r>
    </w:p>
    <w:sectPr w:rsidR="00873541" w:rsidRPr="002418DD" w:rsidSect="00C9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5E"/>
    <w:multiLevelType w:val="hybridMultilevel"/>
    <w:tmpl w:val="1F704ED4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C4D"/>
    <w:multiLevelType w:val="hybridMultilevel"/>
    <w:tmpl w:val="12B05752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CC6"/>
    <w:multiLevelType w:val="hybridMultilevel"/>
    <w:tmpl w:val="24C02742"/>
    <w:lvl w:ilvl="0" w:tplc="9852F3FA">
      <w:start w:val="1"/>
      <w:numFmt w:val="lowerLetter"/>
      <w:lvlText w:val="%1)"/>
      <w:lvlJc w:val="left"/>
      <w:pPr>
        <w:ind w:left="430" w:hanging="215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 w:tplc="4304794C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CA2CB702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563A6CE8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95488BD0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3ADC6522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28A82176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1142588A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0DBEAD22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3">
    <w:nsid w:val="0E8F2757"/>
    <w:multiLevelType w:val="hybridMultilevel"/>
    <w:tmpl w:val="FEE663DA"/>
    <w:lvl w:ilvl="0" w:tplc="C966D964">
      <w:start w:val="1"/>
      <w:numFmt w:val="bullet"/>
      <w:lvlText w:val=""/>
      <w:lvlJc w:val="left"/>
      <w:pPr>
        <w:ind w:left="430" w:hanging="215"/>
      </w:pPr>
      <w:rPr>
        <w:rFonts w:ascii="Symbol" w:hAnsi="Symbol" w:hint="default"/>
        <w:spacing w:val="-1"/>
        <w:w w:val="89"/>
        <w:sz w:val="20"/>
        <w:szCs w:val="20"/>
        <w:lang w:val="hu-HU" w:eastAsia="en-US" w:bidi="ar-SA"/>
      </w:rPr>
    </w:lvl>
    <w:lvl w:ilvl="1" w:tplc="DCF2CA8A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99CA5B70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535A2482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0BE6BC8A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9704F584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70C21F50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CB0052AA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A40CDB08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4">
    <w:nsid w:val="113A2088"/>
    <w:multiLevelType w:val="hybridMultilevel"/>
    <w:tmpl w:val="618CC4CC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4120A"/>
    <w:multiLevelType w:val="hybridMultilevel"/>
    <w:tmpl w:val="6038A444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94865"/>
    <w:multiLevelType w:val="hybridMultilevel"/>
    <w:tmpl w:val="1F962656"/>
    <w:lvl w:ilvl="0" w:tplc="C966D9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C5B765F"/>
    <w:multiLevelType w:val="multilevel"/>
    <w:tmpl w:val="52B085A4"/>
    <w:lvl w:ilvl="0">
      <w:start w:val="1"/>
      <w:numFmt w:val="decimal"/>
      <w:lvlText w:val="%1."/>
      <w:lvlJc w:val="left"/>
      <w:pPr>
        <w:ind w:left="642" w:hanging="223"/>
      </w:pPr>
      <w:rPr>
        <w:rFonts w:ascii="Trebuchet MS" w:eastAsia="Trebuchet MS" w:hAnsi="Trebuchet MS" w:cs="Trebuchet MS" w:hint="default"/>
        <w:spacing w:val="-1"/>
        <w:w w:val="94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16" w:hanging="458"/>
      </w:pPr>
      <w:rPr>
        <w:rFonts w:ascii="Trebuchet MS" w:eastAsia="Trebuchet MS" w:hAnsi="Trebuchet MS" w:cs="Trebuchet MS" w:hint="default"/>
        <w:spacing w:val="-1"/>
        <w:w w:val="94"/>
        <w:sz w:val="20"/>
        <w:szCs w:val="20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216" w:hanging="578"/>
      </w:pPr>
      <w:rPr>
        <w:rFonts w:ascii="Trebuchet MS" w:eastAsia="Trebuchet MS" w:hAnsi="Trebuchet MS" w:cs="Trebuchet MS" w:hint="default"/>
        <w:spacing w:val="-1"/>
        <w:w w:val="94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2609" w:hanging="57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94" w:hanging="57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579" w:hanging="57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64" w:hanging="57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49" w:hanging="57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34" w:hanging="578"/>
      </w:pPr>
      <w:rPr>
        <w:rFonts w:hint="default"/>
        <w:lang w:val="hu-HU" w:eastAsia="en-US" w:bidi="ar-SA"/>
      </w:rPr>
    </w:lvl>
  </w:abstractNum>
  <w:abstractNum w:abstractNumId="8">
    <w:nsid w:val="2511466D"/>
    <w:multiLevelType w:val="hybridMultilevel"/>
    <w:tmpl w:val="09CAEA54"/>
    <w:lvl w:ilvl="0" w:tplc="2130B6F6">
      <w:start w:val="1"/>
      <w:numFmt w:val="lowerLetter"/>
      <w:lvlText w:val="%1)"/>
      <w:lvlJc w:val="left"/>
      <w:pPr>
        <w:ind w:left="430" w:hanging="215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 w:tplc="8506B8A8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AFEA1A02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37C05244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94F4E9C4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9F46EE3C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0C42ABC6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3A86AD9C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D5083848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9">
    <w:nsid w:val="253D50DC"/>
    <w:multiLevelType w:val="hybridMultilevel"/>
    <w:tmpl w:val="B82C16CE"/>
    <w:lvl w:ilvl="0" w:tplc="384C2A40">
      <w:start w:val="1"/>
      <w:numFmt w:val="lowerLetter"/>
      <w:lvlText w:val="%1)"/>
      <w:lvlJc w:val="left"/>
      <w:pPr>
        <w:ind w:left="105" w:hanging="215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 w:tplc="2C9CA9E8">
      <w:numFmt w:val="bullet"/>
      <w:lvlText w:val="•"/>
      <w:lvlJc w:val="left"/>
      <w:pPr>
        <w:ind w:left="1018" w:hanging="215"/>
      </w:pPr>
      <w:rPr>
        <w:rFonts w:hint="default"/>
        <w:lang w:val="hu-HU" w:eastAsia="en-US" w:bidi="ar-SA"/>
      </w:rPr>
    </w:lvl>
    <w:lvl w:ilvl="2" w:tplc="98265C6A">
      <w:numFmt w:val="bullet"/>
      <w:lvlText w:val="•"/>
      <w:lvlJc w:val="left"/>
      <w:pPr>
        <w:ind w:left="1936" w:hanging="215"/>
      </w:pPr>
      <w:rPr>
        <w:rFonts w:hint="default"/>
        <w:lang w:val="hu-HU" w:eastAsia="en-US" w:bidi="ar-SA"/>
      </w:rPr>
    </w:lvl>
    <w:lvl w:ilvl="3" w:tplc="A4CEF044">
      <w:numFmt w:val="bullet"/>
      <w:lvlText w:val="•"/>
      <w:lvlJc w:val="left"/>
      <w:pPr>
        <w:ind w:left="2854" w:hanging="215"/>
      </w:pPr>
      <w:rPr>
        <w:rFonts w:hint="default"/>
        <w:lang w:val="hu-HU" w:eastAsia="en-US" w:bidi="ar-SA"/>
      </w:rPr>
    </w:lvl>
    <w:lvl w:ilvl="4" w:tplc="F1701A9C">
      <w:numFmt w:val="bullet"/>
      <w:lvlText w:val="•"/>
      <w:lvlJc w:val="left"/>
      <w:pPr>
        <w:ind w:left="3773" w:hanging="215"/>
      </w:pPr>
      <w:rPr>
        <w:rFonts w:hint="default"/>
        <w:lang w:val="hu-HU" w:eastAsia="en-US" w:bidi="ar-SA"/>
      </w:rPr>
    </w:lvl>
    <w:lvl w:ilvl="5" w:tplc="4C2ED784">
      <w:numFmt w:val="bullet"/>
      <w:lvlText w:val="•"/>
      <w:lvlJc w:val="left"/>
      <w:pPr>
        <w:ind w:left="4691" w:hanging="215"/>
      </w:pPr>
      <w:rPr>
        <w:rFonts w:hint="default"/>
        <w:lang w:val="hu-HU" w:eastAsia="en-US" w:bidi="ar-SA"/>
      </w:rPr>
    </w:lvl>
    <w:lvl w:ilvl="6" w:tplc="9E8014FA">
      <w:numFmt w:val="bullet"/>
      <w:lvlText w:val="•"/>
      <w:lvlJc w:val="left"/>
      <w:pPr>
        <w:ind w:left="5609" w:hanging="215"/>
      </w:pPr>
      <w:rPr>
        <w:rFonts w:hint="default"/>
        <w:lang w:val="hu-HU" w:eastAsia="en-US" w:bidi="ar-SA"/>
      </w:rPr>
    </w:lvl>
    <w:lvl w:ilvl="7" w:tplc="27B25336">
      <w:numFmt w:val="bullet"/>
      <w:lvlText w:val="•"/>
      <w:lvlJc w:val="left"/>
      <w:pPr>
        <w:ind w:left="6528" w:hanging="215"/>
      </w:pPr>
      <w:rPr>
        <w:rFonts w:hint="default"/>
        <w:lang w:val="hu-HU" w:eastAsia="en-US" w:bidi="ar-SA"/>
      </w:rPr>
    </w:lvl>
    <w:lvl w:ilvl="8" w:tplc="AC24503C">
      <w:numFmt w:val="bullet"/>
      <w:lvlText w:val="•"/>
      <w:lvlJc w:val="left"/>
      <w:pPr>
        <w:ind w:left="7446" w:hanging="215"/>
      </w:pPr>
      <w:rPr>
        <w:rFonts w:hint="default"/>
        <w:lang w:val="hu-HU" w:eastAsia="en-US" w:bidi="ar-SA"/>
      </w:rPr>
    </w:lvl>
  </w:abstractNum>
  <w:abstractNum w:abstractNumId="10">
    <w:nsid w:val="267C2F22"/>
    <w:multiLevelType w:val="hybridMultilevel"/>
    <w:tmpl w:val="AEA0D424"/>
    <w:lvl w:ilvl="0" w:tplc="C966D9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E162F00"/>
    <w:multiLevelType w:val="hybridMultilevel"/>
    <w:tmpl w:val="AB963344"/>
    <w:lvl w:ilvl="0" w:tplc="C966D9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EA772F4"/>
    <w:multiLevelType w:val="hybridMultilevel"/>
    <w:tmpl w:val="A5901964"/>
    <w:lvl w:ilvl="0" w:tplc="C966D9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3754B69"/>
    <w:multiLevelType w:val="multilevel"/>
    <w:tmpl w:val="6206F312"/>
    <w:lvl w:ilvl="0">
      <w:start w:val="1"/>
      <w:numFmt w:val="lowerLetter"/>
      <w:lvlText w:val="%1)"/>
      <w:lvlJc w:val="left"/>
      <w:pPr>
        <w:ind w:left="216" w:hanging="316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642" w:hanging="223"/>
      </w:pPr>
      <w:rPr>
        <w:rFonts w:ascii="Trebuchet MS" w:eastAsia="Trebuchet MS" w:hAnsi="Trebuchet MS" w:cs="Trebuchet MS" w:hint="default"/>
        <w:spacing w:val="-1"/>
        <w:w w:val="94"/>
        <w:sz w:val="20"/>
        <w:szCs w:val="20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216" w:hanging="435"/>
      </w:pPr>
      <w:rPr>
        <w:rFonts w:ascii="Trebuchet MS" w:eastAsia="Trebuchet MS" w:hAnsi="Trebuchet MS" w:cs="Trebuchet MS" w:hint="default"/>
        <w:spacing w:val="-1"/>
        <w:w w:val="94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2609" w:hanging="43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94" w:hanging="43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579" w:hanging="43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64" w:hanging="43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49" w:hanging="43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34" w:hanging="435"/>
      </w:pPr>
      <w:rPr>
        <w:rFonts w:hint="default"/>
        <w:lang w:val="hu-HU" w:eastAsia="en-US" w:bidi="ar-SA"/>
      </w:rPr>
    </w:lvl>
  </w:abstractNum>
  <w:abstractNum w:abstractNumId="14">
    <w:nsid w:val="348F0ED5"/>
    <w:multiLevelType w:val="hybridMultilevel"/>
    <w:tmpl w:val="90929378"/>
    <w:lvl w:ilvl="0" w:tplc="4CD016AE">
      <w:start w:val="2"/>
      <w:numFmt w:val="bullet"/>
      <w:lvlText w:val="-"/>
      <w:lvlJc w:val="left"/>
      <w:pPr>
        <w:ind w:left="790" w:hanging="360"/>
      </w:pPr>
      <w:rPr>
        <w:rFonts w:ascii="Garamond" w:eastAsia="Trebuchet MS" w:hAnsi="Garamond" w:cs="Trebuchet MS" w:hint="default"/>
        <w:w w:val="95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34E16951"/>
    <w:multiLevelType w:val="hybridMultilevel"/>
    <w:tmpl w:val="2A0208BC"/>
    <w:lvl w:ilvl="0" w:tplc="4F6EBD26">
      <w:start w:val="1"/>
      <w:numFmt w:val="lowerLetter"/>
      <w:lvlText w:val="%1)"/>
      <w:lvlJc w:val="left"/>
      <w:pPr>
        <w:ind w:left="430" w:hanging="215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 w:tplc="147E99AC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C41AB760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69A07864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F93AEA7C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32C28D2C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517C56EC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031A4A40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02106F6A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16">
    <w:nsid w:val="3795006A"/>
    <w:multiLevelType w:val="hybridMultilevel"/>
    <w:tmpl w:val="28DE39DA"/>
    <w:lvl w:ilvl="0" w:tplc="C966D964">
      <w:start w:val="1"/>
      <w:numFmt w:val="bullet"/>
      <w:lvlText w:val=""/>
      <w:lvlJc w:val="left"/>
      <w:pPr>
        <w:ind w:left="430" w:hanging="215"/>
      </w:pPr>
      <w:rPr>
        <w:rFonts w:ascii="Symbol" w:hAnsi="Symbol" w:hint="default"/>
        <w:spacing w:val="-1"/>
        <w:w w:val="89"/>
        <w:sz w:val="20"/>
        <w:szCs w:val="20"/>
        <w:lang w:val="hu-HU" w:eastAsia="en-US" w:bidi="ar-SA"/>
      </w:rPr>
    </w:lvl>
    <w:lvl w:ilvl="1" w:tplc="4304794C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CA2CB702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563A6CE8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95488BD0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3ADC6522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28A82176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1142588A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0DBEAD22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17">
    <w:nsid w:val="3AC713AB"/>
    <w:multiLevelType w:val="hybridMultilevel"/>
    <w:tmpl w:val="84DC4CD2"/>
    <w:lvl w:ilvl="0" w:tplc="845E7E1A">
      <w:start w:val="1"/>
      <w:numFmt w:val="upperRoman"/>
      <w:lvlText w:val="%1."/>
      <w:lvlJc w:val="left"/>
      <w:pPr>
        <w:ind w:left="925" w:hanging="540"/>
        <w:jc w:val="righ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hu-HU" w:eastAsia="en-US" w:bidi="ar-SA"/>
      </w:rPr>
    </w:lvl>
    <w:lvl w:ilvl="1" w:tplc="19F2D33A">
      <w:numFmt w:val="bullet"/>
      <w:lvlText w:val="•"/>
      <w:lvlJc w:val="left"/>
      <w:pPr>
        <w:ind w:left="1778" w:hanging="540"/>
      </w:pPr>
      <w:rPr>
        <w:rFonts w:hint="default"/>
        <w:lang w:val="hu-HU" w:eastAsia="en-US" w:bidi="ar-SA"/>
      </w:rPr>
    </w:lvl>
    <w:lvl w:ilvl="2" w:tplc="DA5C902C">
      <w:numFmt w:val="bullet"/>
      <w:lvlText w:val="•"/>
      <w:lvlJc w:val="left"/>
      <w:pPr>
        <w:ind w:left="2636" w:hanging="540"/>
      </w:pPr>
      <w:rPr>
        <w:rFonts w:hint="default"/>
        <w:lang w:val="hu-HU" w:eastAsia="en-US" w:bidi="ar-SA"/>
      </w:rPr>
    </w:lvl>
    <w:lvl w:ilvl="3" w:tplc="7A52137C">
      <w:numFmt w:val="bullet"/>
      <w:lvlText w:val="•"/>
      <w:lvlJc w:val="left"/>
      <w:pPr>
        <w:ind w:left="3495" w:hanging="540"/>
      </w:pPr>
      <w:rPr>
        <w:rFonts w:hint="default"/>
        <w:lang w:val="hu-HU" w:eastAsia="en-US" w:bidi="ar-SA"/>
      </w:rPr>
    </w:lvl>
    <w:lvl w:ilvl="4" w:tplc="C8201F9E">
      <w:numFmt w:val="bullet"/>
      <w:lvlText w:val="•"/>
      <w:lvlJc w:val="left"/>
      <w:pPr>
        <w:ind w:left="4353" w:hanging="540"/>
      </w:pPr>
      <w:rPr>
        <w:rFonts w:hint="default"/>
        <w:lang w:val="hu-HU" w:eastAsia="en-US" w:bidi="ar-SA"/>
      </w:rPr>
    </w:lvl>
    <w:lvl w:ilvl="5" w:tplc="5EF66F0A">
      <w:numFmt w:val="bullet"/>
      <w:lvlText w:val="•"/>
      <w:lvlJc w:val="left"/>
      <w:pPr>
        <w:ind w:left="5212" w:hanging="540"/>
      </w:pPr>
      <w:rPr>
        <w:rFonts w:hint="default"/>
        <w:lang w:val="hu-HU" w:eastAsia="en-US" w:bidi="ar-SA"/>
      </w:rPr>
    </w:lvl>
    <w:lvl w:ilvl="6" w:tplc="73540218">
      <w:numFmt w:val="bullet"/>
      <w:lvlText w:val="•"/>
      <w:lvlJc w:val="left"/>
      <w:pPr>
        <w:ind w:left="6070" w:hanging="540"/>
      </w:pPr>
      <w:rPr>
        <w:rFonts w:hint="default"/>
        <w:lang w:val="hu-HU" w:eastAsia="en-US" w:bidi="ar-SA"/>
      </w:rPr>
    </w:lvl>
    <w:lvl w:ilvl="7" w:tplc="94226D40">
      <w:numFmt w:val="bullet"/>
      <w:lvlText w:val="•"/>
      <w:lvlJc w:val="left"/>
      <w:pPr>
        <w:ind w:left="6928" w:hanging="540"/>
      </w:pPr>
      <w:rPr>
        <w:rFonts w:hint="default"/>
        <w:lang w:val="hu-HU" w:eastAsia="en-US" w:bidi="ar-SA"/>
      </w:rPr>
    </w:lvl>
    <w:lvl w:ilvl="8" w:tplc="92C639F4">
      <w:numFmt w:val="bullet"/>
      <w:lvlText w:val="•"/>
      <w:lvlJc w:val="left"/>
      <w:pPr>
        <w:ind w:left="7787" w:hanging="540"/>
      </w:pPr>
      <w:rPr>
        <w:rFonts w:hint="default"/>
        <w:lang w:val="hu-HU" w:eastAsia="en-US" w:bidi="ar-SA"/>
      </w:rPr>
    </w:lvl>
  </w:abstractNum>
  <w:abstractNum w:abstractNumId="18">
    <w:nsid w:val="3C1F2C1A"/>
    <w:multiLevelType w:val="hybridMultilevel"/>
    <w:tmpl w:val="48C663A6"/>
    <w:lvl w:ilvl="0" w:tplc="4F34D99C">
      <w:start w:val="1"/>
      <w:numFmt w:val="lowerLetter"/>
      <w:lvlText w:val="%1)"/>
      <w:lvlJc w:val="left"/>
      <w:pPr>
        <w:ind w:left="430" w:hanging="215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 w:tplc="D03078EA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34481B10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A0ECF07E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ACF6C606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7270C096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AD725EB6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C0FE51AA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5DF60168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19">
    <w:nsid w:val="3E3C4ECE"/>
    <w:multiLevelType w:val="hybridMultilevel"/>
    <w:tmpl w:val="0A28DA7A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2A8"/>
    <w:multiLevelType w:val="hybridMultilevel"/>
    <w:tmpl w:val="339C5DA6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15E90"/>
    <w:multiLevelType w:val="hybridMultilevel"/>
    <w:tmpl w:val="EB14F1D6"/>
    <w:lvl w:ilvl="0" w:tplc="040E0017">
      <w:start w:val="1"/>
      <w:numFmt w:val="lowerLetter"/>
      <w:lvlText w:val="%1)"/>
      <w:lvlJc w:val="left"/>
      <w:pPr>
        <w:ind w:left="430" w:hanging="215"/>
      </w:pPr>
      <w:rPr>
        <w:rFonts w:hint="default"/>
        <w:spacing w:val="-1"/>
        <w:w w:val="89"/>
        <w:sz w:val="20"/>
        <w:szCs w:val="20"/>
        <w:lang w:val="hu-HU" w:eastAsia="en-US" w:bidi="ar-SA"/>
      </w:rPr>
    </w:lvl>
    <w:lvl w:ilvl="1" w:tplc="4304794C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CA2CB702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563A6CE8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95488BD0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3ADC6522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28A82176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1142588A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0DBEAD22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22">
    <w:nsid w:val="455E5C29"/>
    <w:multiLevelType w:val="hybridMultilevel"/>
    <w:tmpl w:val="6E82F06C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A2B12"/>
    <w:multiLevelType w:val="hybridMultilevel"/>
    <w:tmpl w:val="C414B928"/>
    <w:lvl w:ilvl="0" w:tplc="712AC68E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4CEF412A"/>
    <w:multiLevelType w:val="hybridMultilevel"/>
    <w:tmpl w:val="2FB6A1B6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7DB7"/>
    <w:multiLevelType w:val="hybridMultilevel"/>
    <w:tmpl w:val="398AED90"/>
    <w:lvl w:ilvl="0" w:tplc="C966D9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648427C"/>
    <w:multiLevelType w:val="hybridMultilevel"/>
    <w:tmpl w:val="A1E8ACB6"/>
    <w:lvl w:ilvl="0" w:tplc="4028BF76">
      <w:start w:val="1"/>
      <w:numFmt w:val="lowerLetter"/>
      <w:lvlText w:val="%1)"/>
      <w:lvlJc w:val="left"/>
      <w:pPr>
        <w:ind w:left="216" w:hanging="253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 w:tplc="CB809284">
      <w:numFmt w:val="bullet"/>
      <w:lvlText w:val="•"/>
      <w:lvlJc w:val="left"/>
      <w:pPr>
        <w:ind w:left="1148" w:hanging="253"/>
      </w:pPr>
      <w:rPr>
        <w:rFonts w:hint="default"/>
        <w:lang w:val="hu-HU" w:eastAsia="en-US" w:bidi="ar-SA"/>
      </w:rPr>
    </w:lvl>
    <w:lvl w:ilvl="2" w:tplc="4268E9E8">
      <w:numFmt w:val="bullet"/>
      <w:lvlText w:val="•"/>
      <w:lvlJc w:val="left"/>
      <w:pPr>
        <w:ind w:left="2076" w:hanging="253"/>
      </w:pPr>
      <w:rPr>
        <w:rFonts w:hint="default"/>
        <w:lang w:val="hu-HU" w:eastAsia="en-US" w:bidi="ar-SA"/>
      </w:rPr>
    </w:lvl>
    <w:lvl w:ilvl="3" w:tplc="19A0528A">
      <w:numFmt w:val="bullet"/>
      <w:lvlText w:val="•"/>
      <w:lvlJc w:val="left"/>
      <w:pPr>
        <w:ind w:left="3005" w:hanging="253"/>
      </w:pPr>
      <w:rPr>
        <w:rFonts w:hint="default"/>
        <w:lang w:val="hu-HU" w:eastAsia="en-US" w:bidi="ar-SA"/>
      </w:rPr>
    </w:lvl>
    <w:lvl w:ilvl="4" w:tplc="E13C8050">
      <w:numFmt w:val="bullet"/>
      <w:lvlText w:val="•"/>
      <w:lvlJc w:val="left"/>
      <w:pPr>
        <w:ind w:left="3933" w:hanging="253"/>
      </w:pPr>
      <w:rPr>
        <w:rFonts w:hint="default"/>
        <w:lang w:val="hu-HU" w:eastAsia="en-US" w:bidi="ar-SA"/>
      </w:rPr>
    </w:lvl>
    <w:lvl w:ilvl="5" w:tplc="105036B0">
      <w:numFmt w:val="bullet"/>
      <w:lvlText w:val="•"/>
      <w:lvlJc w:val="left"/>
      <w:pPr>
        <w:ind w:left="4862" w:hanging="253"/>
      </w:pPr>
      <w:rPr>
        <w:rFonts w:hint="default"/>
        <w:lang w:val="hu-HU" w:eastAsia="en-US" w:bidi="ar-SA"/>
      </w:rPr>
    </w:lvl>
    <w:lvl w:ilvl="6" w:tplc="8D267102">
      <w:numFmt w:val="bullet"/>
      <w:lvlText w:val="•"/>
      <w:lvlJc w:val="left"/>
      <w:pPr>
        <w:ind w:left="5790" w:hanging="253"/>
      </w:pPr>
      <w:rPr>
        <w:rFonts w:hint="default"/>
        <w:lang w:val="hu-HU" w:eastAsia="en-US" w:bidi="ar-SA"/>
      </w:rPr>
    </w:lvl>
    <w:lvl w:ilvl="7" w:tplc="BE7E6F0C">
      <w:numFmt w:val="bullet"/>
      <w:lvlText w:val="•"/>
      <w:lvlJc w:val="left"/>
      <w:pPr>
        <w:ind w:left="6718" w:hanging="253"/>
      </w:pPr>
      <w:rPr>
        <w:rFonts w:hint="default"/>
        <w:lang w:val="hu-HU" w:eastAsia="en-US" w:bidi="ar-SA"/>
      </w:rPr>
    </w:lvl>
    <w:lvl w:ilvl="8" w:tplc="889C5E5A">
      <w:numFmt w:val="bullet"/>
      <w:lvlText w:val="•"/>
      <w:lvlJc w:val="left"/>
      <w:pPr>
        <w:ind w:left="7647" w:hanging="253"/>
      </w:pPr>
      <w:rPr>
        <w:rFonts w:hint="default"/>
        <w:lang w:val="hu-HU" w:eastAsia="en-US" w:bidi="ar-SA"/>
      </w:rPr>
    </w:lvl>
  </w:abstractNum>
  <w:abstractNum w:abstractNumId="27">
    <w:nsid w:val="5803327A"/>
    <w:multiLevelType w:val="hybridMultilevel"/>
    <w:tmpl w:val="447A7B4C"/>
    <w:lvl w:ilvl="0" w:tplc="DFC67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31D0C"/>
    <w:multiLevelType w:val="hybridMultilevel"/>
    <w:tmpl w:val="1C7ACA56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50EE5"/>
    <w:multiLevelType w:val="hybridMultilevel"/>
    <w:tmpl w:val="14E6F836"/>
    <w:lvl w:ilvl="0" w:tplc="C966D96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61332FF4"/>
    <w:multiLevelType w:val="hybridMultilevel"/>
    <w:tmpl w:val="A8D443F2"/>
    <w:lvl w:ilvl="0" w:tplc="C966D9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5D01C9B"/>
    <w:multiLevelType w:val="hybridMultilevel"/>
    <w:tmpl w:val="2856E1DA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B40CF"/>
    <w:multiLevelType w:val="hybridMultilevel"/>
    <w:tmpl w:val="1C7ABA10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808E4"/>
    <w:multiLevelType w:val="hybridMultilevel"/>
    <w:tmpl w:val="5F9EB4DC"/>
    <w:lvl w:ilvl="0" w:tplc="FBBCE2CC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FB82533"/>
    <w:multiLevelType w:val="hybridMultilevel"/>
    <w:tmpl w:val="D4B2544E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20744"/>
    <w:multiLevelType w:val="hybridMultilevel"/>
    <w:tmpl w:val="66F8B284"/>
    <w:lvl w:ilvl="0" w:tplc="C966D964">
      <w:start w:val="1"/>
      <w:numFmt w:val="bullet"/>
      <w:lvlText w:val=""/>
      <w:lvlJc w:val="left"/>
      <w:pPr>
        <w:ind w:left="105" w:hanging="215"/>
      </w:pPr>
      <w:rPr>
        <w:rFonts w:ascii="Symbol" w:hAnsi="Symbol" w:hint="default"/>
        <w:spacing w:val="-1"/>
        <w:w w:val="89"/>
        <w:sz w:val="20"/>
        <w:szCs w:val="20"/>
        <w:lang w:val="hu-HU" w:eastAsia="en-US" w:bidi="ar-SA"/>
      </w:rPr>
    </w:lvl>
    <w:lvl w:ilvl="1" w:tplc="2C9CA9E8">
      <w:numFmt w:val="bullet"/>
      <w:lvlText w:val="•"/>
      <w:lvlJc w:val="left"/>
      <w:pPr>
        <w:ind w:left="1018" w:hanging="215"/>
      </w:pPr>
      <w:rPr>
        <w:rFonts w:hint="default"/>
        <w:lang w:val="hu-HU" w:eastAsia="en-US" w:bidi="ar-SA"/>
      </w:rPr>
    </w:lvl>
    <w:lvl w:ilvl="2" w:tplc="98265C6A">
      <w:numFmt w:val="bullet"/>
      <w:lvlText w:val="•"/>
      <w:lvlJc w:val="left"/>
      <w:pPr>
        <w:ind w:left="1936" w:hanging="215"/>
      </w:pPr>
      <w:rPr>
        <w:rFonts w:hint="default"/>
        <w:lang w:val="hu-HU" w:eastAsia="en-US" w:bidi="ar-SA"/>
      </w:rPr>
    </w:lvl>
    <w:lvl w:ilvl="3" w:tplc="A4CEF044">
      <w:numFmt w:val="bullet"/>
      <w:lvlText w:val="•"/>
      <w:lvlJc w:val="left"/>
      <w:pPr>
        <w:ind w:left="2854" w:hanging="215"/>
      </w:pPr>
      <w:rPr>
        <w:rFonts w:hint="default"/>
        <w:lang w:val="hu-HU" w:eastAsia="en-US" w:bidi="ar-SA"/>
      </w:rPr>
    </w:lvl>
    <w:lvl w:ilvl="4" w:tplc="F1701A9C">
      <w:numFmt w:val="bullet"/>
      <w:lvlText w:val="•"/>
      <w:lvlJc w:val="left"/>
      <w:pPr>
        <w:ind w:left="3773" w:hanging="215"/>
      </w:pPr>
      <w:rPr>
        <w:rFonts w:hint="default"/>
        <w:lang w:val="hu-HU" w:eastAsia="en-US" w:bidi="ar-SA"/>
      </w:rPr>
    </w:lvl>
    <w:lvl w:ilvl="5" w:tplc="4C2ED784">
      <w:numFmt w:val="bullet"/>
      <w:lvlText w:val="•"/>
      <w:lvlJc w:val="left"/>
      <w:pPr>
        <w:ind w:left="4691" w:hanging="215"/>
      </w:pPr>
      <w:rPr>
        <w:rFonts w:hint="default"/>
        <w:lang w:val="hu-HU" w:eastAsia="en-US" w:bidi="ar-SA"/>
      </w:rPr>
    </w:lvl>
    <w:lvl w:ilvl="6" w:tplc="9E8014FA">
      <w:numFmt w:val="bullet"/>
      <w:lvlText w:val="•"/>
      <w:lvlJc w:val="left"/>
      <w:pPr>
        <w:ind w:left="5609" w:hanging="215"/>
      </w:pPr>
      <w:rPr>
        <w:rFonts w:hint="default"/>
        <w:lang w:val="hu-HU" w:eastAsia="en-US" w:bidi="ar-SA"/>
      </w:rPr>
    </w:lvl>
    <w:lvl w:ilvl="7" w:tplc="27B25336">
      <w:numFmt w:val="bullet"/>
      <w:lvlText w:val="•"/>
      <w:lvlJc w:val="left"/>
      <w:pPr>
        <w:ind w:left="6528" w:hanging="215"/>
      </w:pPr>
      <w:rPr>
        <w:rFonts w:hint="default"/>
        <w:lang w:val="hu-HU" w:eastAsia="en-US" w:bidi="ar-SA"/>
      </w:rPr>
    </w:lvl>
    <w:lvl w:ilvl="8" w:tplc="AC24503C">
      <w:numFmt w:val="bullet"/>
      <w:lvlText w:val="•"/>
      <w:lvlJc w:val="left"/>
      <w:pPr>
        <w:ind w:left="7446" w:hanging="215"/>
      </w:pPr>
      <w:rPr>
        <w:rFonts w:hint="default"/>
        <w:lang w:val="hu-HU" w:eastAsia="en-US" w:bidi="ar-SA"/>
      </w:rPr>
    </w:lvl>
  </w:abstractNum>
  <w:abstractNum w:abstractNumId="36">
    <w:nsid w:val="71D12AB7"/>
    <w:multiLevelType w:val="hybridMultilevel"/>
    <w:tmpl w:val="EAA210AE"/>
    <w:lvl w:ilvl="0" w:tplc="C966D9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4F06A22"/>
    <w:multiLevelType w:val="multilevel"/>
    <w:tmpl w:val="B8A888EC"/>
    <w:lvl w:ilvl="0">
      <w:start w:val="1"/>
      <w:numFmt w:val="lowerLetter"/>
      <w:lvlText w:val="%1)"/>
      <w:lvlJc w:val="left"/>
      <w:pPr>
        <w:ind w:left="216" w:hanging="316"/>
      </w:pPr>
      <w:rPr>
        <w:rFonts w:hint="default"/>
        <w:spacing w:val="-1"/>
        <w:w w:val="89"/>
        <w:sz w:val="20"/>
        <w:szCs w:val="20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642" w:hanging="223"/>
      </w:pPr>
      <w:rPr>
        <w:rFonts w:ascii="Trebuchet MS" w:eastAsia="Trebuchet MS" w:hAnsi="Trebuchet MS" w:cs="Trebuchet MS" w:hint="default"/>
        <w:spacing w:val="-1"/>
        <w:w w:val="94"/>
        <w:sz w:val="20"/>
        <w:szCs w:val="20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216" w:hanging="435"/>
      </w:pPr>
      <w:rPr>
        <w:rFonts w:ascii="Trebuchet MS" w:eastAsia="Trebuchet MS" w:hAnsi="Trebuchet MS" w:cs="Trebuchet MS" w:hint="default"/>
        <w:spacing w:val="-1"/>
        <w:w w:val="94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2609" w:hanging="43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94" w:hanging="43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579" w:hanging="43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64" w:hanging="43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49" w:hanging="43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34" w:hanging="435"/>
      </w:pPr>
      <w:rPr>
        <w:rFonts w:hint="default"/>
        <w:lang w:val="hu-HU" w:eastAsia="en-US" w:bidi="ar-SA"/>
      </w:rPr>
    </w:lvl>
  </w:abstractNum>
  <w:abstractNum w:abstractNumId="38">
    <w:nsid w:val="766550F4"/>
    <w:multiLevelType w:val="hybridMultilevel"/>
    <w:tmpl w:val="271A5334"/>
    <w:lvl w:ilvl="0" w:tplc="A7829C7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6" w:hanging="360"/>
      </w:pPr>
    </w:lvl>
    <w:lvl w:ilvl="2" w:tplc="040E001B" w:tentative="1">
      <w:start w:val="1"/>
      <w:numFmt w:val="lowerRoman"/>
      <w:lvlText w:val="%3."/>
      <w:lvlJc w:val="right"/>
      <w:pPr>
        <w:ind w:left="2016" w:hanging="180"/>
      </w:pPr>
    </w:lvl>
    <w:lvl w:ilvl="3" w:tplc="040E000F" w:tentative="1">
      <w:start w:val="1"/>
      <w:numFmt w:val="decimal"/>
      <w:lvlText w:val="%4."/>
      <w:lvlJc w:val="left"/>
      <w:pPr>
        <w:ind w:left="2736" w:hanging="360"/>
      </w:pPr>
    </w:lvl>
    <w:lvl w:ilvl="4" w:tplc="040E0019" w:tentative="1">
      <w:start w:val="1"/>
      <w:numFmt w:val="lowerLetter"/>
      <w:lvlText w:val="%5."/>
      <w:lvlJc w:val="left"/>
      <w:pPr>
        <w:ind w:left="3456" w:hanging="360"/>
      </w:pPr>
    </w:lvl>
    <w:lvl w:ilvl="5" w:tplc="040E001B" w:tentative="1">
      <w:start w:val="1"/>
      <w:numFmt w:val="lowerRoman"/>
      <w:lvlText w:val="%6."/>
      <w:lvlJc w:val="right"/>
      <w:pPr>
        <w:ind w:left="4176" w:hanging="180"/>
      </w:pPr>
    </w:lvl>
    <w:lvl w:ilvl="6" w:tplc="040E000F" w:tentative="1">
      <w:start w:val="1"/>
      <w:numFmt w:val="decimal"/>
      <w:lvlText w:val="%7."/>
      <w:lvlJc w:val="left"/>
      <w:pPr>
        <w:ind w:left="4896" w:hanging="360"/>
      </w:pPr>
    </w:lvl>
    <w:lvl w:ilvl="7" w:tplc="040E0019" w:tentative="1">
      <w:start w:val="1"/>
      <w:numFmt w:val="lowerLetter"/>
      <w:lvlText w:val="%8."/>
      <w:lvlJc w:val="left"/>
      <w:pPr>
        <w:ind w:left="5616" w:hanging="360"/>
      </w:pPr>
    </w:lvl>
    <w:lvl w:ilvl="8" w:tplc="040E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9">
    <w:nsid w:val="7AA44488"/>
    <w:multiLevelType w:val="hybridMultilevel"/>
    <w:tmpl w:val="C6DA531A"/>
    <w:lvl w:ilvl="0" w:tplc="5E3C9AF2">
      <w:start w:val="1"/>
      <w:numFmt w:val="lowerLetter"/>
      <w:lvlText w:val="%1)"/>
      <w:lvlJc w:val="left"/>
      <w:pPr>
        <w:ind w:left="430" w:hanging="215"/>
      </w:pPr>
      <w:rPr>
        <w:rFonts w:ascii="Trebuchet MS" w:eastAsia="Trebuchet MS" w:hAnsi="Trebuchet MS" w:cs="Trebuchet MS" w:hint="default"/>
        <w:spacing w:val="-1"/>
        <w:w w:val="89"/>
        <w:sz w:val="20"/>
        <w:szCs w:val="20"/>
        <w:lang w:val="hu-HU" w:eastAsia="en-US" w:bidi="ar-SA"/>
      </w:rPr>
    </w:lvl>
    <w:lvl w:ilvl="1" w:tplc="DCF2CA8A">
      <w:numFmt w:val="bullet"/>
      <w:lvlText w:val="•"/>
      <w:lvlJc w:val="left"/>
      <w:pPr>
        <w:ind w:left="1346" w:hanging="215"/>
      </w:pPr>
      <w:rPr>
        <w:rFonts w:hint="default"/>
        <w:lang w:val="hu-HU" w:eastAsia="en-US" w:bidi="ar-SA"/>
      </w:rPr>
    </w:lvl>
    <w:lvl w:ilvl="2" w:tplc="99CA5B70">
      <w:numFmt w:val="bullet"/>
      <w:lvlText w:val="•"/>
      <w:lvlJc w:val="left"/>
      <w:pPr>
        <w:ind w:left="2252" w:hanging="215"/>
      </w:pPr>
      <w:rPr>
        <w:rFonts w:hint="default"/>
        <w:lang w:val="hu-HU" w:eastAsia="en-US" w:bidi="ar-SA"/>
      </w:rPr>
    </w:lvl>
    <w:lvl w:ilvl="3" w:tplc="535A2482">
      <w:numFmt w:val="bullet"/>
      <w:lvlText w:val="•"/>
      <w:lvlJc w:val="left"/>
      <w:pPr>
        <w:ind w:left="3159" w:hanging="215"/>
      </w:pPr>
      <w:rPr>
        <w:rFonts w:hint="default"/>
        <w:lang w:val="hu-HU" w:eastAsia="en-US" w:bidi="ar-SA"/>
      </w:rPr>
    </w:lvl>
    <w:lvl w:ilvl="4" w:tplc="0BE6BC8A">
      <w:numFmt w:val="bullet"/>
      <w:lvlText w:val="•"/>
      <w:lvlJc w:val="left"/>
      <w:pPr>
        <w:ind w:left="4065" w:hanging="215"/>
      </w:pPr>
      <w:rPr>
        <w:rFonts w:hint="default"/>
        <w:lang w:val="hu-HU" w:eastAsia="en-US" w:bidi="ar-SA"/>
      </w:rPr>
    </w:lvl>
    <w:lvl w:ilvl="5" w:tplc="9704F584">
      <w:numFmt w:val="bullet"/>
      <w:lvlText w:val="•"/>
      <w:lvlJc w:val="left"/>
      <w:pPr>
        <w:ind w:left="4972" w:hanging="215"/>
      </w:pPr>
      <w:rPr>
        <w:rFonts w:hint="default"/>
        <w:lang w:val="hu-HU" w:eastAsia="en-US" w:bidi="ar-SA"/>
      </w:rPr>
    </w:lvl>
    <w:lvl w:ilvl="6" w:tplc="70C21F50">
      <w:numFmt w:val="bullet"/>
      <w:lvlText w:val="•"/>
      <w:lvlJc w:val="left"/>
      <w:pPr>
        <w:ind w:left="5878" w:hanging="215"/>
      </w:pPr>
      <w:rPr>
        <w:rFonts w:hint="default"/>
        <w:lang w:val="hu-HU" w:eastAsia="en-US" w:bidi="ar-SA"/>
      </w:rPr>
    </w:lvl>
    <w:lvl w:ilvl="7" w:tplc="CB0052AA">
      <w:numFmt w:val="bullet"/>
      <w:lvlText w:val="•"/>
      <w:lvlJc w:val="left"/>
      <w:pPr>
        <w:ind w:left="6784" w:hanging="215"/>
      </w:pPr>
      <w:rPr>
        <w:rFonts w:hint="default"/>
        <w:lang w:val="hu-HU" w:eastAsia="en-US" w:bidi="ar-SA"/>
      </w:rPr>
    </w:lvl>
    <w:lvl w:ilvl="8" w:tplc="A40CDB08">
      <w:numFmt w:val="bullet"/>
      <w:lvlText w:val="•"/>
      <w:lvlJc w:val="left"/>
      <w:pPr>
        <w:ind w:left="7691" w:hanging="215"/>
      </w:pPr>
      <w:rPr>
        <w:rFonts w:hint="default"/>
        <w:lang w:val="hu-HU" w:eastAsia="en-US" w:bidi="ar-SA"/>
      </w:rPr>
    </w:lvl>
  </w:abstractNum>
  <w:abstractNum w:abstractNumId="40">
    <w:nsid w:val="7B0D62EF"/>
    <w:multiLevelType w:val="hybridMultilevel"/>
    <w:tmpl w:val="E778724A"/>
    <w:lvl w:ilvl="0" w:tplc="8B0E124A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1">
    <w:nsid w:val="7B7052BE"/>
    <w:multiLevelType w:val="hybridMultilevel"/>
    <w:tmpl w:val="FE4C3B24"/>
    <w:lvl w:ilvl="0" w:tplc="C966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51A06"/>
    <w:multiLevelType w:val="hybridMultilevel"/>
    <w:tmpl w:val="97226ECA"/>
    <w:lvl w:ilvl="0" w:tplc="C966D96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8"/>
  </w:num>
  <w:num w:numId="5">
    <w:abstractNumId w:val="9"/>
  </w:num>
  <w:num w:numId="6">
    <w:abstractNumId w:val="15"/>
  </w:num>
  <w:num w:numId="7">
    <w:abstractNumId w:val="26"/>
  </w:num>
  <w:num w:numId="8">
    <w:abstractNumId w:val="39"/>
  </w:num>
  <w:num w:numId="9">
    <w:abstractNumId w:val="8"/>
  </w:num>
  <w:num w:numId="10">
    <w:abstractNumId w:val="17"/>
  </w:num>
  <w:num w:numId="11">
    <w:abstractNumId w:val="38"/>
  </w:num>
  <w:num w:numId="12">
    <w:abstractNumId w:val="33"/>
  </w:num>
  <w:num w:numId="13">
    <w:abstractNumId w:val="27"/>
  </w:num>
  <w:num w:numId="14">
    <w:abstractNumId w:val="14"/>
  </w:num>
  <w:num w:numId="15">
    <w:abstractNumId w:val="31"/>
  </w:num>
  <w:num w:numId="16">
    <w:abstractNumId w:val="3"/>
  </w:num>
  <w:num w:numId="17">
    <w:abstractNumId w:val="29"/>
  </w:num>
  <w:num w:numId="18">
    <w:abstractNumId w:val="42"/>
  </w:num>
  <w:num w:numId="19">
    <w:abstractNumId w:val="23"/>
  </w:num>
  <w:num w:numId="20">
    <w:abstractNumId w:val="41"/>
  </w:num>
  <w:num w:numId="21">
    <w:abstractNumId w:val="19"/>
  </w:num>
  <w:num w:numId="22">
    <w:abstractNumId w:val="34"/>
  </w:num>
  <w:num w:numId="23">
    <w:abstractNumId w:val="4"/>
  </w:num>
  <w:num w:numId="24">
    <w:abstractNumId w:val="1"/>
  </w:num>
  <w:num w:numId="25">
    <w:abstractNumId w:val="24"/>
  </w:num>
  <w:num w:numId="26">
    <w:abstractNumId w:val="35"/>
  </w:num>
  <w:num w:numId="27">
    <w:abstractNumId w:val="22"/>
  </w:num>
  <w:num w:numId="28">
    <w:abstractNumId w:val="5"/>
  </w:num>
  <w:num w:numId="29">
    <w:abstractNumId w:val="20"/>
  </w:num>
  <w:num w:numId="30">
    <w:abstractNumId w:val="16"/>
  </w:num>
  <w:num w:numId="31">
    <w:abstractNumId w:val="37"/>
  </w:num>
  <w:num w:numId="32">
    <w:abstractNumId w:val="21"/>
  </w:num>
  <w:num w:numId="33">
    <w:abstractNumId w:val="40"/>
  </w:num>
  <w:num w:numId="34">
    <w:abstractNumId w:val="11"/>
  </w:num>
  <w:num w:numId="35">
    <w:abstractNumId w:val="0"/>
  </w:num>
  <w:num w:numId="36">
    <w:abstractNumId w:val="12"/>
  </w:num>
  <w:num w:numId="37">
    <w:abstractNumId w:val="10"/>
  </w:num>
  <w:num w:numId="38">
    <w:abstractNumId w:val="32"/>
  </w:num>
  <w:num w:numId="39">
    <w:abstractNumId w:val="28"/>
  </w:num>
  <w:num w:numId="40">
    <w:abstractNumId w:val="6"/>
  </w:num>
  <w:num w:numId="41">
    <w:abstractNumId w:val="36"/>
  </w:num>
  <w:num w:numId="42">
    <w:abstractNumId w:val="2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D2DD4"/>
    <w:rsid w:val="00033298"/>
    <w:rsid w:val="001D2DD4"/>
    <w:rsid w:val="002418DD"/>
    <w:rsid w:val="00291EA8"/>
    <w:rsid w:val="00403324"/>
    <w:rsid w:val="00411ADA"/>
    <w:rsid w:val="00584074"/>
    <w:rsid w:val="00873541"/>
    <w:rsid w:val="00BD133F"/>
    <w:rsid w:val="00C5650A"/>
    <w:rsid w:val="00C729A1"/>
    <w:rsid w:val="00C9735B"/>
    <w:rsid w:val="00DB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DD4"/>
    <w:pPr>
      <w:widowControl w:val="0"/>
      <w:autoSpaceDE w:val="0"/>
      <w:autoSpaceDN w:val="0"/>
      <w:spacing w:after="0" w:line="240" w:lineRule="auto"/>
    </w:pPr>
    <w:rPr>
      <w:rFonts w:ascii="Garamond" w:hAnsi="Garamond" w:cstheme="minorHAnsi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D2DD4"/>
    <w:pPr>
      <w:ind w:left="64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2DD4"/>
    <w:rPr>
      <w:rFonts w:ascii="Arial" w:eastAsia="Arial" w:hAnsi="Arial" w:cs="Arial"/>
      <w:b/>
      <w:bCs/>
      <w:kern w:val="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D2DD4"/>
    <w:pPr>
      <w:widowControl w:val="0"/>
      <w:autoSpaceDE w:val="0"/>
      <w:autoSpaceDN w:val="0"/>
      <w:spacing w:after="0" w:line="240" w:lineRule="auto"/>
    </w:pPr>
    <w:rPr>
      <w:rFonts w:ascii="Garamond" w:hAnsi="Garamond" w:cstheme="minorHAnsi"/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D2DD4"/>
    <w:pPr>
      <w:ind w:left="216" w:firstLine="204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2DD4"/>
    <w:rPr>
      <w:rFonts w:ascii="Garamond" w:hAnsi="Garamond" w:cstheme="minorHAnsi"/>
      <w:kern w:val="0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1D2DD4"/>
    <w:pPr>
      <w:spacing w:before="93"/>
      <w:ind w:left="1971" w:right="197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D2DD4"/>
    <w:rPr>
      <w:rFonts w:ascii="Arial" w:eastAsia="Arial" w:hAnsi="Arial" w:cs="Arial"/>
      <w:b/>
      <w:bCs/>
      <w:kern w:val="0"/>
      <w:sz w:val="28"/>
      <w:szCs w:val="28"/>
    </w:rPr>
  </w:style>
  <w:style w:type="paragraph" w:styleId="ListParagraph">
    <w:name w:val="List Paragraph"/>
    <w:basedOn w:val="Normal"/>
    <w:uiPriority w:val="1"/>
    <w:qFormat/>
    <w:rsid w:val="001D2DD4"/>
    <w:pPr>
      <w:ind w:left="216" w:right="213" w:firstLine="204"/>
      <w:jc w:val="both"/>
    </w:pPr>
  </w:style>
  <w:style w:type="paragraph" w:customStyle="1" w:styleId="TableParagraph">
    <w:name w:val="Table Paragraph"/>
    <w:basedOn w:val="Normal"/>
    <w:uiPriority w:val="1"/>
    <w:qFormat/>
    <w:rsid w:val="001D2DD4"/>
  </w:style>
  <w:style w:type="character" w:styleId="Hyperlink">
    <w:name w:val="Hyperlink"/>
    <w:basedOn w:val="DefaultParagraphFont"/>
    <w:uiPriority w:val="99"/>
    <w:unhideWhenUsed/>
    <w:rsid w:val="001D2D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D4"/>
    <w:rPr>
      <w:rFonts w:ascii="Segoe UI" w:hAnsi="Segoe UI" w:cs="Segoe UI"/>
      <w:kern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2D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2DD4"/>
    <w:pPr>
      <w:widowControl/>
      <w:tabs>
        <w:tab w:val="center" w:pos="4536"/>
        <w:tab w:val="right" w:pos="9072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uiPriority w:val="99"/>
    <w:rsid w:val="001D2DD4"/>
    <w:rPr>
      <w:rFonts w:ascii="Garamond" w:hAnsi="Garamond" w:cstheme="minorHAnsi"/>
      <w:kern w:val="0"/>
      <w:sz w:val="24"/>
      <w:szCs w:val="24"/>
    </w:rPr>
  </w:style>
  <w:style w:type="character" w:customStyle="1" w:styleId="Stlus1">
    <w:name w:val="Stílus1"/>
    <w:basedOn w:val="DefaultParagraphFont"/>
    <w:uiPriority w:val="1"/>
    <w:rsid w:val="001D2DD4"/>
    <w:rPr>
      <w:rFonts w:ascii="Calibri" w:hAnsi="Calibri"/>
      <w:b/>
      <w:caps w:val="0"/>
      <w:smallCaps/>
      <w:strike w:val="0"/>
      <w:dstrike w:val="0"/>
      <w:vanish w:val="0"/>
      <w:color w:val="A21D21"/>
      <w:sz w:val="56"/>
      <w:vertAlign w:val="baseline"/>
    </w:rPr>
  </w:style>
  <w:style w:type="character" w:customStyle="1" w:styleId="Stlus2">
    <w:name w:val="Stílus2"/>
    <w:basedOn w:val="DefaultParagraphFont"/>
    <w:uiPriority w:val="1"/>
    <w:rsid w:val="001D2DD4"/>
    <w:rPr>
      <w:rFonts w:ascii="Calibri" w:hAnsi="Calibri"/>
      <w:caps w:val="0"/>
      <w:smallCaps/>
      <w:strike w:val="0"/>
      <w:dstrike w:val="0"/>
      <w:vanish w:val="0"/>
      <w:color w:val="A21D21"/>
      <w:sz w:val="32"/>
      <w:vertAlign w:val="baseline"/>
    </w:rPr>
  </w:style>
  <w:style w:type="character" w:customStyle="1" w:styleId="Stlus3">
    <w:name w:val="Stílus3"/>
    <w:basedOn w:val="DefaultParagraphFont"/>
    <w:uiPriority w:val="1"/>
    <w:rsid w:val="001D2DD4"/>
    <w:rPr>
      <w:rFonts w:ascii="Calibri" w:hAnsi="Calibri"/>
      <w:b/>
      <w:caps w:val="0"/>
      <w:smallCaps/>
      <w:strike w:val="0"/>
      <w:dstrike w:val="0"/>
      <w:vanish w:val="0"/>
      <w:color w:val="A21D21"/>
      <w:sz w:val="32"/>
      <w:vertAlign w:val="baseline"/>
    </w:rPr>
  </w:style>
  <w:style w:type="character" w:customStyle="1" w:styleId="Stlus4">
    <w:name w:val="Stílus4"/>
    <w:basedOn w:val="DefaultParagraphFont"/>
    <w:uiPriority w:val="1"/>
    <w:rsid w:val="001D2DD4"/>
    <w:rPr>
      <w:rFonts w:asciiTheme="minorHAnsi" w:hAnsiTheme="minorHAnsi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D2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D4"/>
    <w:rPr>
      <w:rFonts w:ascii="Garamond" w:hAnsi="Garamond" w:cstheme="minorHAns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D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D2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4"/>
    <w:rPr>
      <w:rFonts w:ascii="Garamond" w:hAnsi="Garamond" w:cstheme="minorHAnsi"/>
      <w:kern w:val="0"/>
      <w:sz w:val="24"/>
      <w:szCs w:val="24"/>
    </w:rPr>
  </w:style>
  <w:style w:type="paragraph" w:styleId="Revision">
    <w:name w:val="Revision"/>
    <w:hidden/>
    <w:uiPriority w:val="99"/>
    <w:semiHidden/>
    <w:rsid w:val="001D2DD4"/>
    <w:pPr>
      <w:spacing w:after="0" w:line="240" w:lineRule="auto"/>
    </w:pPr>
    <w:rPr>
      <w:rFonts w:ascii="Garamond" w:hAnsi="Garamond" w:cstheme="minorHAns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asz@epss.hun-re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asz@epss.hun-re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08709E-A658-4A59-AAEF-7FB0AD38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8304</Words>
  <Characters>47336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Gáborné Bányai</dc:creator>
  <cp:lastModifiedBy>Gáborné Bányai</cp:lastModifiedBy>
  <cp:revision>8</cp:revision>
  <dcterms:created xsi:type="dcterms:W3CDTF">2023-12-15T09:03:00Z</dcterms:created>
  <dcterms:modified xsi:type="dcterms:W3CDTF">2023-12-15T12:37:00Z</dcterms:modified>
</cp:coreProperties>
</file>